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C57">
        <w:rPr>
          <w:rFonts w:ascii="Times New Roman" w:eastAsia="Times New Roman" w:hAnsi="Times New Roman" w:cs="Times New Roman"/>
        </w:rPr>
        <w:t>SZP.ET.22.12.04/2019</w:t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="004C7C57">
        <w:rPr>
          <w:rFonts w:ascii="Times New Roman" w:eastAsia="Times New Roman" w:hAnsi="Times New Roman" w:cs="Times New Roman"/>
        </w:rPr>
        <w:tab/>
      </w:r>
      <w:r w:rsid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 xml:space="preserve">Złotów, dnia 29.04.2019 r. </w:t>
      </w:r>
    </w:p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  <w:t xml:space="preserve">Do wiadomości uczestników postępowania </w:t>
      </w:r>
    </w:p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B43" w:rsidRPr="004C7C57" w:rsidRDefault="00BF3B43" w:rsidP="00BF3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</w:r>
      <w:r w:rsidRPr="004C7C57">
        <w:rPr>
          <w:rFonts w:ascii="Times New Roman" w:eastAsia="Times New Roman" w:hAnsi="Times New Roman" w:cs="Times New Roman"/>
        </w:rPr>
        <w:tab/>
        <w:t xml:space="preserve"> </w:t>
      </w:r>
    </w:p>
    <w:p w:rsidR="00BF3B43" w:rsidRPr="004C7C57" w:rsidRDefault="00BF3B43" w:rsidP="004C7C5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4C7C57">
        <w:rPr>
          <w:rFonts w:ascii="Times New Roman" w:eastAsia="Times New Roman" w:hAnsi="Times New Roman" w:cs="Times New Roman"/>
        </w:rPr>
        <w:t xml:space="preserve">Szpital Powiatowy im. A. Sokołowskiego w Złotowie informuje o wpłynięciu zapytań dotyczących prowadzonego postępowania oznaczonego symbolem </w:t>
      </w:r>
      <w:r w:rsidRPr="004C7C57">
        <w:rPr>
          <w:rFonts w:ascii="Times New Roman" w:eastAsia="Times New Roman" w:hAnsi="Times New Roman" w:cs="Times New Roman"/>
          <w:b/>
        </w:rPr>
        <w:t>11/ZP/2019 „Świadczenie usług w zakresie utrzymania czystości oddziałów szpitalnych oraz transportu wewn</w:t>
      </w:r>
      <w:r w:rsidR="00AB69B0">
        <w:rPr>
          <w:rFonts w:ascii="Times New Roman" w:eastAsia="Times New Roman" w:hAnsi="Times New Roman" w:cs="Times New Roman"/>
          <w:b/>
        </w:rPr>
        <w:t>ą</w:t>
      </w:r>
      <w:r w:rsidRPr="004C7C57">
        <w:rPr>
          <w:rFonts w:ascii="Times New Roman" w:eastAsia="Times New Roman" w:hAnsi="Times New Roman" w:cs="Times New Roman"/>
          <w:b/>
        </w:rPr>
        <w:t xml:space="preserve">trzszpitalnego”. </w:t>
      </w:r>
    </w:p>
    <w:p w:rsidR="00BF3B43" w:rsidRPr="004C7C57" w:rsidRDefault="00BF3B43" w:rsidP="00BF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F3B43" w:rsidRPr="004C7C57" w:rsidRDefault="00BF3B43" w:rsidP="0094095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  <w:sz w:val="22"/>
          <w:szCs w:val="20"/>
        </w:rPr>
      </w:pPr>
      <w:r w:rsidRPr="004C7C57">
        <w:rPr>
          <w:sz w:val="22"/>
          <w:szCs w:val="20"/>
        </w:rPr>
        <w:t xml:space="preserve">Wnosimy o zmianę terminu składania ofert na </w:t>
      </w:r>
      <w:r w:rsidRPr="004C7C57">
        <w:rPr>
          <w:b/>
          <w:sz w:val="22"/>
          <w:szCs w:val="20"/>
        </w:rPr>
        <w:t>7 maja 2019 r.</w:t>
      </w:r>
    </w:p>
    <w:p w:rsidR="00BF3B43" w:rsidRPr="004C7C57" w:rsidRDefault="00BF3B43" w:rsidP="00940956">
      <w:pPr>
        <w:pStyle w:val="NormalnyWeb"/>
        <w:spacing w:before="0" w:beforeAutospacing="0" w:after="0" w:afterAutospacing="0" w:line="360" w:lineRule="auto"/>
        <w:ind w:left="360"/>
        <w:jc w:val="both"/>
        <w:rPr>
          <w:b/>
          <w:sz w:val="22"/>
          <w:szCs w:val="20"/>
        </w:rPr>
      </w:pPr>
      <w:r w:rsidRPr="004C7C57">
        <w:rPr>
          <w:b/>
          <w:sz w:val="22"/>
          <w:szCs w:val="20"/>
        </w:rPr>
        <w:t xml:space="preserve">Odpowiedź: Termin składania ofert został przesunięty na dzień 7 maja 2019 r. </w:t>
      </w:r>
    </w:p>
    <w:p w:rsidR="00BF3B43" w:rsidRPr="004C7C57" w:rsidRDefault="00BF3B43" w:rsidP="00940956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sz w:val="22"/>
          <w:szCs w:val="20"/>
        </w:rPr>
      </w:pPr>
    </w:p>
    <w:p w:rsidR="00BF39EC" w:rsidRPr="004C7C57" w:rsidRDefault="00BF39EC" w:rsidP="00BF39EC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333333"/>
        </w:rPr>
      </w:pPr>
      <w:r w:rsidRPr="004C7C57">
        <w:rPr>
          <w:color w:val="333333"/>
        </w:rPr>
        <w:t>Czy Zamawiający potwierdza, że w przedmiotowym postepowaniu zastosowanie ma tylko i wyłącznie stawka podatku 23% oraz że tylko taką należy uwzględnić w Formularzu Oferty?</w:t>
      </w:r>
    </w:p>
    <w:p w:rsidR="00BF39EC" w:rsidRPr="004C7C57" w:rsidRDefault="00BF39EC" w:rsidP="00BF39EC">
      <w:pPr>
        <w:pStyle w:val="Akapitzlist"/>
        <w:shd w:val="clear" w:color="auto" w:fill="FFFFFF"/>
        <w:ind w:left="360"/>
        <w:jc w:val="both"/>
        <w:rPr>
          <w:color w:val="333333"/>
        </w:rPr>
      </w:pPr>
      <w:r w:rsidRPr="004C7C57">
        <w:rPr>
          <w:color w:val="333333"/>
        </w:rPr>
        <w:t>Jeżeli nie – czy zatem przedmiotowe postępowanie zawiera czynności będące w ścisłym związku z usługami z usługami medycznymi służącymi profilaktyce, zachowaniu, ratowaniu, przywracaniu i poprawie zdrowia </w:t>
      </w:r>
      <w:r w:rsidRPr="004C7C57">
        <w:rPr>
          <w:color w:val="333333"/>
          <w:u w:val="single"/>
        </w:rPr>
        <w:t>podlegające zwolnieniu z podatku VAT</w:t>
      </w:r>
      <w:r w:rsidRPr="004C7C57">
        <w:rPr>
          <w:color w:val="333333"/>
        </w:rPr>
        <w:t>? Jeżeli ww. czynności występują - prosimy określić ich procentowy udział w całości zamówienia np. nie więcej niż 30% wartości całkowitej zamówienia brutto. Wyjaśnienie powyższego jest w interesie samego Zamawiającego. W przypadku pozostawienia dowolności w tym zakresie wykonawcom ubiegającym się o udzielenie zamówienia publicznego - w przypadku dokonania przez wykonawców błędnej samodzielnej oceny w zakresie zakresu usług objętych przedmiotem zamówienia korzystających ze zwolnienia od podatku od towarów i usług – Zamawiający umyślnie stwarza podstawy do </w:t>
      </w:r>
      <w:r w:rsidRPr="004C7C57">
        <w:rPr>
          <w:color w:val="333333"/>
          <w:u w:val="single"/>
        </w:rPr>
        <w:t>nieporównywalności złożonych ofert oraz nierównego traktowania wykonawców</w:t>
      </w:r>
      <w:r w:rsidRPr="004C7C57">
        <w:rPr>
          <w:color w:val="333333"/>
        </w:rPr>
        <w:t>. Dodatkowo w ww. sytuacji reperkusje prawnopodatkowe i karne mogą dotknąć także samego Zamawiającego. Wystawioną bowiem przez wykonawcę faktura VAT, z błędnie samodzielnie ustalonym przez wykonawcę zakresem opodatkowania w zakresie podatku od towarów i usług, przyjmuje Zamawiający, który następnie dokonuje jej zaksięgowania i realizacji.  Powyższa hipotetyczna sytuacja może zaś wyczerpywać znamiona przestępstwa skarbowego określonego w art. 62 kodeksu karnego skarbowego, który stanowi, że:   </w:t>
      </w:r>
    </w:p>
    <w:p w:rsidR="00BF39EC" w:rsidRPr="004C7C57" w:rsidRDefault="00BF39EC" w:rsidP="00BF39EC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333333"/>
        </w:rPr>
      </w:pPr>
      <w:r w:rsidRPr="004C7C57">
        <w:rPr>
          <w:i/>
          <w:iCs/>
          <w:color w:val="333333"/>
          <w:sz w:val="20"/>
          <w:szCs w:val="20"/>
        </w:rPr>
        <w:t>„§  1. Kto wbrew obowiązkowi nie wystawia faktury lub rachunku, wystawia je w sposób wadliwy albo odmawia ich wydania, podlega karze grzywny do 180 stawek dziennych.</w:t>
      </w:r>
    </w:p>
    <w:p w:rsidR="00BF39EC" w:rsidRPr="004C7C57" w:rsidRDefault="00BF39EC" w:rsidP="00BF39EC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333333"/>
        </w:rPr>
      </w:pPr>
      <w:r w:rsidRPr="004C7C57">
        <w:rPr>
          <w:i/>
          <w:iCs/>
          <w:color w:val="333333"/>
          <w:sz w:val="20"/>
          <w:szCs w:val="20"/>
        </w:rPr>
        <w:t>§  2.  Kto fakturę lub rachunek wystawia w sposób nierzetelny albo takim dokumentem się posługuje, podlega karze grzywny do 720 stawek dziennych albo karze pozbawienia wolności na czas nie krótszy od roku, albo obu tym karom łącznie.</w:t>
      </w:r>
    </w:p>
    <w:p w:rsidR="00BF39EC" w:rsidRPr="004C7C57" w:rsidRDefault="00BF39EC" w:rsidP="00BF39EC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333333"/>
        </w:rPr>
      </w:pPr>
      <w:r w:rsidRPr="004C7C57">
        <w:rPr>
          <w:i/>
          <w:iCs/>
          <w:color w:val="333333"/>
          <w:sz w:val="20"/>
          <w:szCs w:val="20"/>
        </w:rPr>
        <w:t>§  2a.  Kto fakturę lub rachunek wystawia w sposób nierzetelny albo takim dokumentem się posługuje, a kwota podatku wynikająca z faktury albo suma kwot podatku wynikających z faktur jest małej wartości, podlega karze grzywny do 720 stawek dziennych albo karze pozbawienia wolności, albo obu tym karom łącznie”.</w:t>
      </w:r>
      <w:r w:rsidRPr="004C7C57">
        <w:rPr>
          <w:color w:val="333333"/>
        </w:rPr>
        <w:t xml:space="preserve"> Dokumentem nierzetelnym w rozumieniu kodeksu karnego skarbowego jest zaś dokument prowadzony niezgodnie ze stanem rzeczywistym (art. 52 § 2 </w:t>
      </w:r>
      <w:proofErr w:type="spellStart"/>
      <w:r w:rsidRPr="004C7C57">
        <w:rPr>
          <w:color w:val="333333"/>
        </w:rPr>
        <w:t>k.k.s</w:t>
      </w:r>
      <w:proofErr w:type="spellEnd"/>
      <w:r w:rsidRPr="004C7C57">
        <w:rPr>
          <w:color w:val="333333"/>
        </w:rPr>
        <w:t xml:space="preserve">.). Żaden z w wykonawców – z uwagi na to, że to Zamawiający jest gospodarzem postępowania, który najlepiej potrafi zdefiniować i ocenić własne potrzeby w zakresie ilościowym i jakościowym – nie potrafi samodzielnie w sposób niebudzący wątpliwości określić zakresu procentowego usług, co do których zastosowanie ma stawka VAT „zwolniona”. Dla oceny </w:t>
      </w:r>
      <w:r w:rsidRPr="004C7C57">
        <w:rPr>
          <w:color w:val="333333"/>
        </w:rPr>
        <w:lastRenderedPageBreak/>
        <w:t>tego rzeczywistego stanu rzecz niezbędna jest zatem aktywna współpraca Zamawiającego polegająca na wskazaniu wykonawcom tejże informacji. W dniu 20.10.2011 r. Sąd Najwyższy podjął uchwałę w sprawie III CZP 52/11 dotyczącą stawki podatku VAT. Z uzasadniania tej uchwały wynika, że nie jest obojętne jaką stawkę podatku VAT przyjął w swej ofercie wykonawca. W ocenie Sądu Najwyższego </w:t>
      </w:r>
      <w:r w:rsidRPr="004C7C57">
        <w:rPr>
          <w:b/>
          <w:bCs/>
          <w:color w:val="333333"/>
        </w:rPr>
        <w:t>zamawiający ma obowiązek </w:t>
      </w:r>
      <w:r w:rsidRPr="004C7C57">
        <w:rPr>
          <w:b/>
          <w:bCs/>
          <w:color w:val="333333"/>
          <w:u w:val="single"/>
        </w:rPr>
        <w:t>badać poprawność złożonych ofert także pod kątem wysokości stawki podatku VAT</w:t>
      </w:r>
      <w:r w:rsidRPr="004C7C57">
        <w:rPr>
          <w:color w:val="333333"/>
        </w:rPr>
        <w:t>. Tym samym ze względu na zasadę równego traktowania wykonawców oraz zasadę uczciwej konkurencji oferty złożone w postępowaniu muszą być porównywalne, a więc obliczone z zastosowaniem tych samych reguł. Stawka podatku VAT </w:t>
      </w:r>
      <w:r w:rsidRPr="004C7C57">
        <w:rPr>
          <w:color w:val="333333"/>
          <w:u w:val="single"/>
        </w:rPr>
        <w:t>jest zatem bardzo istotnym elementem kalkulacji ceny oferty</w:t>
      </w:r>
      <w:r w:rsidRPr="004C7C57">
        <w:rPr>
          <w:color w:val="333333"/>
        </w:rPr>
        <w:t> .</w:t>
      </w:r>
    </w:p>
    <w:p w:rsidR="00BF3B43" w:rsidRPr="004C7C57" w:rsidRDefault="00BF3B43" w:rsidP="00940956">
      <w:pPr>
        <w:pStyle w:val="Akapitzlist"/>
        <w:spacing w:line="360" w:lineRule="auto"/>
        <w:ind w:left="360"/>
        <w:jc w:val="both"/>
        <w:rPr>
          <w:b/>
          <w:sz w:val="22"/>
          <w:szCs w:val="20"/>
        </w:rPr>
      </w:pPr>
      <w:r w:rsidRPr="004C7C57">
        <w:rPr>
          <w:b/>
          <w:sz w:val="22"/>
          <w:szCs w:val="20"/>
        </w:rPr>
        <w:t xml:space="preserve">Odpowiedź: Wykonawca z opisu przedmiotu zamówienia zna poszczególne czynności wchodzące w skład przedmiotowej usługi w związku z czym to na Wykonawcy jako profesjonalnym podmiocie spoczywa obowiązek </w:t>
      </w:r>
      <w:r w:rsidR="00940956" w:rsidRPr="004C7C57">
        <w:rPr>
          <w:b/>
          <w:sz w:val="22"/>
          <w:szCs w:val="20"/>
        </w:rPr>
        <w:t>określenia prawidłowej stawki Vat.</w:t>
      </w:r>
      <w:r w:rsidR="00F936F5" w:rsidRPr="004C7C57">
        <w:rPr>
          <w:b/>
          <w:sz w:val="22"/>
          <w:szCs w:val="20"/>
        </w:rPr>
        <w:t xml:space="preserve"> Zatem zamawiający nie wskazuje jaki procent wartości usługi netto stanowią czynności, co do których zastosowanie ma zwolniona stawka podatku Vat. </w:t>
      </w:r>
    </w:p>
    <w:p w:rsidR="00BF3B43" w:rsidRPr="004C7C57" w:rsidRDefault="00BF3B43" w:rsidP="00940956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0"/>
        </w:rPr>
      </w:pPr>
    </w:p>
    <w:p w:rsidR="00BF3B43" w:rsidRPr="004C7C57" w:rsidRDefault="00BF3B43" w:rsidP="0094095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4C7C57">
        <w:rPr>
          <w:sz w:val="22"/>
          <w:szCs w:val="20"/>
        </w:rPr>
        <w:t>Wnosimy o wyrażenie zgody na zatrudnienie pracowników na umowę zlecenie wyłącznie w przypadku nagłych i niespodziewanych nieobecności, pracownika zatrudnionego na umowę o pracę, wynikających z przyczyn losowych (m.in. zwolnienia lekarskie, urlopu na żądanie). Konieczność zachowania wymogu zatrudnienia wyłącznie na umowę o pracę w sytuacjach losowych, zdarzeniach niemożliwych do przewidzenia jest nierealne.  Wykonawca nie jest w stanie przewidzieć, ile osób będzie w danym okresie czasu np. na zwolnieniu lekarskim.</w:t>
      </w:r>
      <w:r w:rsidRPr="004C7C57">
        <w:rPr>
          <w:strike/>
          <w:sz w:val="22"/>
          <w:szCs w:val="20"/>
        </w:rPr>
        <w:t xml:space="preserve"> </w:t>
      </w:r>
    </w:p>
    <w:p w:rsidR="00940956" w:rsidRPr="004C7C57" w:rsidRDefault="00940956" w:rsidP="00940956">
      <w:pPr>
        <w:pStyle w:val="NormalnyWeb"/>
        <w:spacing w:before="0" w:beforeAutospacing="0" w:after="0" w:afterAutospacing="0" w:line="360" w:lineRule="auto"/>
        <w:ind w:left="360"/>
        <w:jc w:val="both"/>
        <w:rPr>
          <w:b/>
          <w:sz w:val="22"/>
          <w:szCs w:val="20"/>
        </w:rPr>
      </w:pPr>
      <w:r w:rsidRPr="004C7C57">
        <w:rPr>
          <w:b/>
          <w:sz w:val="22"/>
          <w:szCs w:val="20"/>
        </w:rPr>
        <w:t xml:space="preserve">Odpowiedź: Zamawiający dopuszcza możliwość wykonania czynności przez osoby na umowę zlecenie wyłącznie w sytuacji zastępstwa urlopowego oraz chorobowego – okres ten nie może być dłuższy niż 30 dni łącznie w okresie 12 miesięcy świadczenia usługi. Wykonawca za każdym razem zaistnienia takiej sytuacji zobowiązany będzie przedstawić zamawiającemu potwierdzenie wprowadzonej zmiany na piśmie. Zamawiający w dowolnym momencie może dokonać kontroli dotyczącej przedstawionej zmiany osób. </w:t>
      </w:r>
    </w:p>
    <w:p w:rsidR="00940956" w:rsidRPr="004C7C57" w:rsidRDefault="00940956" w:rsidP="0094095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0"/>
        </w:rPr>
      </w:pPr>
    </w:p>
    <w:p w:rsidR="00BF3B43" w:rsidRPr="004C7C57" w:rsidRDefault="00BF3B43" w:rsidP="00BF3B43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0"/>
        </w:rPr>
      </w:pPr>
      <w:r w:rsidRPr="004C7C57">
        <w:rPr>
          <w:sz w:val="22"/>
          <w:szCs w:val="20"/>
        </w:rPr>
        <w:t>Czy w okresie trwania przedmiotowego postępowania planowane są przebudowy, remonty, zmiany metrażu, zmiany stref sanitarno-higienicznych. Jeżeli tak – czego mają dotyczyć?</w:t>
      </w:r>
    </w:p>
    <w:p w:rsidR="00940956" w:rsidRDefault="00940956" w:rsidP="0094095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0"/>
        </w:rPr>
      </w:pPr>
      <w:r w:rsidRPr="004C7C57">
        <w:rPr>
          <w:b/>
          <w:sz w:val="22"/>
          <w:szCs w:val="20"/>
        </w:rPr>
        <w:t xml:space="preserve">Odpowiedź: </w:t>
      </w:r>
      <w:r w:rsidR="00E25366" w:rsidRPr="004C7C57">
        <w:rPr>
          <w:b/>
          <w:sz w:val="22"/>
          <w:szCs w:val="20"/>
        </w:rPr>
        <w:t>Zamawiający</w:t>
      </w:r>
      <w:r w:rsidR="00AB69B0">
        <w:rPr>
          <w:b/>
          <w:sz w:val="22"/>
          <w:szCs w:val="20"/>
        </w:rPr>
        <w:t xml:space="preserve"> przewiduje remonty lub przebudowy jednak obecnie nie jest </w:t>
      </w:r>
      <w:r w:rsidR="00E14928">
        <w:rPr>
          <w:b/>
          <w:sz w:val="22"/>
          <w:szCs w:val="20"/>
        </w:rPr>
        <w:br/>
      </w:r>
      <w:r w:rsidR="00AB69B0">
        <w:rPr>
          <w:b/>
          <w:sz w:val="22"/>
          <w:szCs w:val="20"/>
        </w:rPr>
        <w:t xml:space="preserve">w stanie udzielić szczegółowej informacji </w:t>
      </w:r>
      <w:r w:rsidR="00E25366" w:rsidRPr="004C7C57">
        <w:rPr>
          <w:b/>
          <w:sz w:val="22"/>
          <w:szCs w:val="20"/>
        </w:rPr>
        <w:t xml:space="preserve"> </w:t>
      </w:r>
      <w:r w:rsidR="00AB69B0">
        <w:rPr>
          <w:b/>
          <w:sz w:val="22"/>
          <w:szCs w:val="20"/>
        </w:rPr>
        <w:t xml:space="preserve">w powyższym zakresie. </w:t>
      </w:r>
    </w:p>
    <w:p w:rsidR="00431AFB" w:rsidRPr="004C7C57" w:rsidRDefault="00431AFB" w:rsidP="0094095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0"/>
        </w:rPr>
      </w:pPr>
    </w:p>
    <w:p w:rsidR="00BF3B43" w:rsidRPr="004C7C57" w:rsidRDefault="00BF3B43" w:rsidP="00BF3B43">
      <w:pPr>
        <w:pStyle w:val="Akapitzlist"/>
        <w:rPr>
          <w:sz w:val="22"/>
          <w:szCs w:val="20"/>
        </w:rPr>
      </w:pPr>
    </w:p>
    <w:p w:rsidR="00BF3B43" w:rsidRPr="004C7C57" w:rsidRDefault="00BF3B43" w:rsidP="00BF3B43">
      <w:pPr>
        <w:pStyle w:val="Akapitzlist"/>
        <w:numPr>
          <w:ilvl w:val="0"/>
          <w:numId w:val="2"/>
        </w:numPr>
        <w:jc w:val="both"/>
        <w:rPr>
          <w:sz w:val="22"/>
          <w:szCs w:val="20"/>
        </w:rPr>
      </w:pPr>
      <w:r w:rsidRPr="004C7C57">
        <w:rPr>
          <w:sz w:val="22"/>
          <w:szCs w:val="20"/>
        </w:rPr>
        <w:t xml:space="preserve">Z uwagi na obserwowaną na rynku sprzeczną z ustawą PZP nieuczciwą praktykę jednego z wykonawców (polegającą na powoływaniu po podpisaniu umowy z zamawiającym kilku lub kilkunastu spółek cywilnych, nie wchodzących w skład konsorcjum składającego OFERTĘ korzystających przy wystawianiu faktur szpitalowi ze stawki podatkowej „NP”) oraz mając na uwadze treść postanowień SIWZ nt. wykonawcach wspólnie ubiegających się o zamówienie, prosimy o potwierdzenie, że przy realizacji zamówienia przez wykonawców wspólnie ubiegających się o zamówienie zamawiający NIE będzie dopuszczał i akceptował skutków wynikających </w:t>
      </w:r>
      <w:r w:rsidRPr="004C7C57">
        <w:rPr>
          <w:sz w:val="22"/>
          <w:szCs w:val="20"/>
        </w:rPr>
        <w:lastRenderedPageBreak/>
        <w:t xml:space="preserve">z zawarcia przez tych wykonawców (tylko pomiędzy nimi lub z udziałem jeszcze innych osób) umowy spółki cywilnej? 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szCs w:val="20"/>
        </w:rPr>
      </w:pPr>
      <w:r w:rsidRPr="004C7C57">
        <w:rPr>
          <w:rFonts w:ascii="Times New Roman" w:hAnsi="Times New Roman" w:cs="Times New Roman"/>
          <w:szCs w:val="20"/>
        </w:rPr>
        <w:t xml:space="preserve">W ocenie wykonawcy Zamawiający mając na względzie np. wyrok KIO z dnia 09.03.2017 r. sygn. KIO 333/17, nie powinien dopuszczać i akceptować takich sytuacji, w których wykonawcy wspólnie ubiegający się o udzielenie zamówienia zawieraliby pomiędzy sobą (a tym bardziej z udziałem osób) trzecich umowy spółek cywilnych, a w konsekwencji by to tak powstające spółki cywilne stawały się wykonawcą usług objętych postępowaniem i podatnikiem wystawiającym faktury VAT. Takie działanie wykonawców wspólnie ubiegających się o zamówienie stanowić będzie bowiem czyn nieuczciwej konkurencji. 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szCs w:val="20"/>
        </w:rPr>
      </w:pPr>
      <w:r w:rsidRPr="004C7C57">
        <w:rPr>
          <w:rFonts w:ascii="Times New Roman" w:hAnsi="Times New Roman" w:cs="Times New Roman"/>
          <w:szCs w:val="20"/>
        </w:rPr>
        <w:t xml:space="preserve">W cytowanym wyżej wyroki z dnia 09.03.2017 r. KIO wyjaśniła, że: 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i/>
          <w:szCs w:val="20"/>
        </w:rPr>
      </w:pPr>
      <w:r w:rsidRPr="004C7C57">
        <w:rPr>
          <w:rFonts w:ascii="Times New Roman" w:hAnsi="Times New Roman" w:cs="Times New Roman"/>
          <w:i/>
          <w:szCs w:val="20"/>
        </w:rPr>
        <w:t>"Idea ubiegania się o udzielenie zamówienia publicznego przez kilku wykonawców tworzących konsorcjum nie może wypaczać celu, w jakim to konsorcjum zostało powołane, a celem tym jest uzyskanie danego zamówienia publicznego. Konsorcjum tworzone zazwyczaj jest w celu połączenia potencjału podmiotów wchodzących w jego skład w taki sposób, aby sprostać wymaganiom i warunkom postawionym przez zamawiającego. Ideą ubiegania się o udzielenie zamówienia przez kilka podmiotów łącznie nie może być ominięcie przepisów podatkowych.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i/>
          <w:szCs w:val="20"/>
        </w:rPr>
      </w:pPr>
      <w:r w:rsidRPr="004C7C57">
        <w:rPr>
          <w:rFonts w:ascii="Times New Roman" w:hAnsi="Times New Roman" w:cs="Times New Roman"/>
          <w:i/>
          <w:szCs w:val="20"/>
        </w:rPr>
        <w:t>[Odwołujący ](…)  poprzez sztuczne i nieuzasadnione zawiązanie "konsorcjum" oraz celowe i zamierzone wskazanie rozliczenia uczestników konsorcjum, w taki sposób, który miałby na celu ominięcie przepisów podatkowych, związanych z naliczaniem VAT, doprowadził do sytuacji, w której zostały zachwiane podstawowe zasady uczciwej konkurencji, uczciwości kupieckiej oraz dobrych obyczajów.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i/>
          <w:szCs w:val="20"/>
        </w:rPr>
      </w:pPr>
      <w:r w:rsidRPr="004C7C57">
        <w:rPr>
          <w:rFonts w:ascii="Times New Roman" w:hAnsi="Times New Roman" w:cs="Times New Roman"/>
          <w:i/>
          <w:szCs w:val="20"/>
        </w:rPr>
        <w:t>(…)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i/>
          <w:szCs w:val="20"/>
        </w:rPr>
      </w:pPr>
      <w:r w:rsidRPr="004C7C57">
        <w:rPr>
          <w:rFonts w:ascii="Times New Roman" w:hAnsi="Times New Roman" w:cs="Times New Roman"/>
          <w:i/>
          <w:szCs w:val="20"/>
        </w:rPr>
        <w:t>"Konsorcjum" tworzone zazwyczaj jest w celu połączenia potencjału podmiotów, wchodzących w jego skład, w taki sposób, aby sprostać wymaganiom i warunkom postawionym przez zamawiającego. Ideą ubiegania się o udzielenie zamówienia przez kilka podmiotów łącznie nie może być ominięcie przepisów podatkowych, a taki cel zdaje się odwołujący założył. Wykorzystanie takiego układu podmiotowego, narusza strukturę rynku małych przedsiębiorstw, dla których przepis art. 113 ust. 1 ustawy o podatku od towaru i usług ("ustawa o VAT") został stworzony".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i/>
          <w:szCs w:val="20"/>
        </w:rPr>
      </w:pPr>
      <w:r w:rsidRPr="004C7C57">
        <w:rPr>
          <w:rFonts w:ascii="Times New Roman" w:hAnsi="Times New Roman" w:cs="Times New Roman"/>
          <w:i/>
          <w:szCs w:val="20"/>
        </w:rPr>
        <w:t>Nadto zważyć trzeba, że zgodnie z opinią Urzędu Zamówień Publicznych pt. "Możliwość zawarcia umowy spółki cywilnej przez członków konsorcjum po zawarciu umowy o zamówienie publiczne" (Informator UZP sierpień 2010 r.) spółka cywilna nie może być stroną umowy o udzielenie zamówienia publicznego.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szCs w:val="20"/>
        </w:rPr>
      </w:pPr>
      <w:r w:rsidRPr="004C7C57">
        <w:rPr>
          <w:rFonts w:ascii="Times New Roman" w:hAnsi="Times New Roman" w:cs="Times New Roman"/>
          <w:szCs w:val="20"/>
        </w:rPr>
        <w:t>Podsumowując: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szCs w:val="20"/>
        </w:rPr>
      </w:pPr>
      <w:r w:rsidRPr="004C7C57">
        <w:rPr>
          <w:rFonts w:ascii="Times New Roman" w:hAnsi="Times New Roman" w:cs="Times New Roman"/>
          <w:szCs w:val="20"/>
        </w:rPr>
        <w:t xml:space="preserve">- wnioskujemy o potwierdzenie, że Zamawiający po udzieleniu zamówienia nie dopuszcza możliwości wystawiania faktur przez inny podmiot (de facto: przez innego podatnika VAT) niż ubiegający się o udzielenie zamówienia członkowie konsorcjum? </w:t>
      </w:r>
    </w:p>
    <w:p w:rsidR="00BF3B43" w:rsidRPr="004C7C57" w:rsidRDefault="00BF3B43" w:rsidP="00BF3B43">
      <w:pPr>
        <w:ind w:left="360"/>
        <w:jc w:val="both"/>
        <w:rPr>
          <w:rFonts w:ascii="Times New Roman" w:hAnsi="Times New Roman" w:cs="Times New Roman"/>
          <w:szCs w:val="20"/>
        </w:rPr>
      </w:pPr>
      <w:r w:rsidRPr="004C7C57">
        <w:rPr>
          <w:rFonts w:ascii="Times New Roman" w:hAnsi="Times New Roman" w:cs="Times New Roman"/>
          <w:szCs w:val="20"/>
        </w:rPr>
        <w:t>- wnioskujemy o potwierdzenie, że z tytułu realizacji usługi Wykonawca nie będzie mógł wystawić większej ilości faktur niż liczba podmiotów w Konsorcjum. Zwracamy uwagę Zamawiającego, że zmiana organizacji sposobu realizacji usługi poprzez np. spółki cywilne zwolnione z podatku VAT nie może powodować wzrostu kwoty netto należności. Jeżeli zatem na skutek zmienionej formy realizacji usługi Wykonawca będzie zwolniony z VAT, to Zamawiający winien żądać, aby jego miesięczne wynagrodzenie netto nie zmieniło się, a brutto było o VAT niższe.</w:t>
      </w:r>
    </w:p>
    <w:p w:rsidR="00E25366" w:rsidRPr="004C7C57" w:rsidRDefault="00E25366" w:rsidP="00BF3B43">
      <w:pPr>
        <w:ind w:left="360"/>
        <w:jc w:val="both"/>
        <w:rPr>
          <w:rFonts w:ascii="Times New Roman" w:hAnsi="Times New Roman" w:cs="Times New Roman"/>
          <w:b/>
          <w:szCs w:val="20"/>
        </w:rPr>
      </w:pPr>
      <w:r w:rsidRPr="004C7C57">
        <w:rPr>
          <w:rFonts w:ascii="Times New Roman" w:hAnsi="Times New Roman" w:cs="Times New Roman"/>
          <w:b/>
          <w:szCs w:val="20"/>
        </w:rPr>
        <w:lastRenderedPageBreak/>
        <w:t>Odpowiedź: Wymogiem jest aby faktura została wystawiona przez Wykonawcę</w:t>
      </w:r>
      <w:r w:rsidR="00BF39EC" w:rsidRPr="004C7C57">
        <w:rPr>
          <w:rFonts w:ascii="Times New Roman" w:hAnsi="Times New Roman" w:cs="Times New Roman"/>
          <w:b/>
          <w:szCs w:val="20"/>
        </w:rPr>
        <w:t>, z którym zamawiający zawarł umowę o zamówienie publiczne.</w:t>
      </w:r>
    </w:p>
    <w:p w:rsidR="00F936F5" w:rsidRPr="004C7C57" w:rsidRDefault="00F936F5" w:rsidP="00F936F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936F5" w:rsidRPr="004C7C57" w:rsidRDefault="00F936F5" w:rsidP="00F936F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C7C57">
        <w:t>Zamawiający wymaga mycia i dezynfekcji wirówek kończyn dolnych i górnych (fizykoterapia). Prosimy o potwierdzenie, że Zamawiającemu chodzi o mycie i dezynfekcje powierzchni zewnętrznych wirówek.</w:t>
      </w:r>
    </w:p>
    <w:p w:rsidR="00301587" w:rsidRPr="004C7C57" w:rsidRDefault="00301587" w:rsidP="00301587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4C7C57">
        <w:rPr>
          <w:b/>
        </w:rPr>
        <w:t>Odpowiedź: Zamawiający potwierdza mycie i dezynfekcję powierzchni zewnętrznych</w:t>
      </w:r>
      <w:r w:rsidRPr="004C7C57">
        <w:t xml:space="preserve">. </w:t>
      </w:r>
    </w:p>
    <w:p w:rsidR="00F936F5" w:rsidRPr="004C7C57" w:rsidRDefault="00F936F5" w:rsidP="00F936F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F936F5" w:rsidRPr="004C7C57" w:rsidRDefault="00F936F5" w:rsidP="00F936F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C7C57">
        <w:t xml:space="preserve">Zamawiający wymaga dezynfekcji palników lamp bakteriobójczych spirytusem. Prosimy o dopuszczenie do tej czynności środka na bazie skażonego alkoholu o pełnym spektrum działania typu </w:t>
      </w:r>
      <w:proofErr w:type="spellStart"/>
      <w:r w:rsidRPr="004C7C57">
        <w:t>Fugaten</w:t>
      </w:r>
      <w:proofErr w:type="spellEnd"/>
      <w:r w:rsidRPr="004C7C57">
        <w:t xml:space="preserve"> Spray?</w:t>
      </w:r>
    </w:p>
    <w:p w:rsidR="00301587" w:rsidRPr="004C7C57" w:rsidRDefault="00301587" w:rsidP="00301587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 w:rsidRPr="004C7C57">
        <w:rPr>
          <w:b/>
        </w:rPr>
        <w:t>Odpowiedź: Zamawiający dopuszcza takie rozwiązanie.</w:t>
      </w:r>
    </w:p>
    <w:p w:rsidR="00F936F5" w:rsidRPr="004C7C57" w:rsidRDefault="00F936F5" w:rsidP="00F93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936F5" w:rsidRPr="004C7C57" w:rsidRDefault="00F936F5" w:rsidP="00F936F5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</w:pPr>
      <w:r w:rsidRPr="004C7C57">
        <w:t xml:space="preserve">Zamawiający w „Instrukcji czyszczenia linoleum” (załącznik nr 9) wymienia środek Spray. Pragniemy zaznaczyć, że w/w środek nie jest już dostępny na rynku. Prosimy zatem o potwierdzenie, że do czyszczenia linoleum wystarczą środki </w:t>
      </w:r>
      <w:proofErr w:type="spellStart"/>
      <w:r w:rsidRPr="004C7C57">
        <w:t>Cleaner</w:t>
      </w:r>
      <w:proofErr w:type="spellEnd"/>
      <w:r w:rsidRPr="004C7C57">
        <w:t xml:space="preserve"> i Monel. </w:t>
      </w:r>
    </w:p>
    <w:p w:rsidR="00301587" w:rsidRPr="004C7C57" w:rsidRDefault="00301587" w:rsidP="00301587">
      <w:pPr>
        <w:pStyle w:val="Akapitzlist"/>
        <w:spacing w:after="160" w:line="256" w:lineRule="auto"/>
        <w:ind w:left="360"/>
        <w:contextualSpacing/>
        <w:jc w:val="both"/>
        <w:rPr>
          <w:b/>
        </w:rPr>
      </w:pPr>
      <w:r w:rsidRPr="004C7C57">
        <w:rPr>
          <w:b/>
        </w:rPr>
        <w:t xml:space="preserve">Odpowiedź: Zamawiający dopuszcza takie rozwiązanie. </w:t>
      </w:r>
    </w:p>
    <w:p w:rsidR="00F936F5" w:rsidRPr="004C7C57" w:rsidRDefault="00F936F5" w:rsidP="00301587">
      <w:pPr>
        <w:spacing w:after="0" w:line="25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F936F5" w:rsidRPr="004C7C57" w:rsidRDefault="00F936F5" w:rsidP="00F936F5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</w:pPr>
      <w:r w:rsidRPr="004C7C57">
        <w:t>Zamawiający w zapisach projektu umowy §16 wskazuje na koszt udostępnienia pomieszczeń 500 zł, natomiast w zapisach Załącznika nr 6 widnieje koszt dzierżawy 300 zł. Prośba o wskazanie prawidłowej kwoty.</w:t>
      </w:r>
    </w:p>
    <w:p w:rsidR="00301587" w:rsidRPr="004C7C57" w:rsidRDefault="00301587" w:rsidP="00301587">
      <w:pPr>
        <w:pStyle w:val="Akapitzlist"/>
        <w:spacing w:after="160" w:line="256" w:lineRule="auto"/>
        <w:ind w:left="360"/>
        <w:contextualSpacing/>
        <w:jc w:val="both"/>
        <w:rPr>
          <w:b/>
        </w:rPr>
      </w:pPr>
      <w:r w:rsidRPr="004C7C57">
        <w:rPr>
          <w:b/>
        </w:rPr>
        <w:t xml:space="preserve">Odpowiedź: 500 zł </w:t>
      </w:r>
    </w:p>
    <w:p w:rsidR="00F936F5" w:rsidRPr="004C7C57" w:rsidRDefault="00F936F5" w:rsidP="00F936F5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936F5" w:rsidRPr="004C7C57" w:rsidRDefault="00F936F5" w:rsidP="00F936F5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</w:pPr>
      <w:r w:rsidRPr="004C7C57">
        <w:t xml:space="preserve">Zamawiający w §18 ust. 7 zawarł zapis ,,Zamawiający naliczy kary umowne za niedopełnienie wymogu zatrudniania pracowników wykonujących </w:t>
      </w:r>
      <w:r w:rsidRPr="004C7C57">
        <w:rPr>
          <w:b/>
        </w:rPr>
        <w:t>roboty budowlane</w:t>
      </w:r>
      <w:r w:rsidRPr="004C7C57">
        <w:t>…”. Prośba o korektę.</w:t>
      </w:r>
    </w:p>
    <w:p w:rsidR="00301587" w:rsidRPr="004C7C57" w:rsidRDefault="00301587" w:rsidP="00301587">
      <w:pPr>
        <w:pStyle w:val="Akapitzlist"/>
        <w:spacing w:after="160" w:line="256" w:lineRule="auto"/>
        <w:ind w:left="360"/>
        <w:contextualSpacing/>
        <w:jc w:val="both"/>
        <w:rPr>
          <w:b/>
        </w:rPr>
      </w:pPr>
      <w:r w:rsidRPr="004C7C57">
        <w:rPr>
          <w:b/>
        </w:rPr>
        <w:t>Odpowiedź:</w:t>
      </w:r>
      <w:r w:rsidR="00FC63AE">
        <w:rPr>
          <w:b/>
        </w:rPr>
        <w:t xml:space="preserve"> </w:t>
      </w:r>
      <w:r w:rsidRPr="004C7C57">
        <w:rPr>
          <w:b/>
        </w:rPr>
        <w:t xml:space="preserve">§18 ust. 7 otrzymuje brzmienie: ,,Zamawiający naliczy kary umowne za niedopełnienie wymogu zatrudniania pracowników wykonujących </w:t>
      </w:r>
      <w:r w:rsidR="00F87F15" w:rsidRPr="004C7C57">
        <w:rPr>
          <w:b/>
        </w:rPr>
        <w:t>usługę w ramach niniejszej umowy</w:t>
      </w:r>
      <w:r w:rsidRPr="004C7C57">
        <w:rPr>
          <w:b/>
        </w:rPr>
        <w:t>…”.</w:t>
      </w:r>
    </w:p>
    <w:p w:rsidR="00F936F5" w:rsidRPr="004C7C57" w:rsidRDefault="00F936F5" w:rsidP="00F936F5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936F5" w:rsidRPr="004C7C57" w:rsidRDefault="00F936F5" w:rsidP="00F936F5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</w:pPr>
      <w:r w:rsidRPr="004C7C57">
        <w:t>Prosimy o potwierdzenie, iż każda kontrola jakości i prawidłowości wykonanych przez wykonawcę czynności w danym miesiącu rozliczeniowym będzie dokonywana w obecności pracownika wykonawcy i potwierdzona protokołem kontroli.</w:t>
      </w:r>
    </w:p>
    <w:p w:rsidR="00F87F15" w:rsidRPr="00FB6EF5" w:rsidRDefault="00F87F15" w:rsidP="00F87F15">
      <w:pPr>
        <w:pStyle w:val="Akapitzlist"/>
        <w:spacing w:after="160" w:line="256" w:lineRule="auto"/>
        <w:ind w:left="360"/>
        <w:contextualSpacing/>
        <w:jc w:val="both"/>
        <w:rPr>
          <w:b/>
        </w:rPr>
      </w:pPr>
      <w:r w:rsidRPr="00FB6EF5">
        <w:rPr>
          <w:b/>
        </w:rPr>
        <w:t xml:space="preserve">Odpowiedź: </w:t>
      </w:r>
      <w:r w:rsidR="00903F12" w:rsidRPr="00FB6EF5">
        <w:rPr>
          <w:b/>
        </w:rPr>
        <w:t xml:space="preserve">Zamawiający potwierdza, iż  kontrole jakości i prawidłowości wykonanych przez wykonawcę czynności będą dokonywane w obecności pracownika wykonawcy i potwierdzone protokołem kontroli. </w:t>
      </w:r>
    </w:p>
    <w:p w:rsidR="00F936F5" w:rsidRPr="004C7C57" w:rsidRDefault="00F936F5" w:rsidP="00F936F5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F936F5" w:rsidRPr="004C7C57" w:rsidRDefault="00F936F5" w:rsidP="00F936F5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</w:pPr>
      <w:r w:rsidRPr="004C7C57">
        <w:t>Prosimy o potwierdzenie iż w przypadku stwierdzenia uchybień lub usterek w zakresie wykonywanej usługi podczas kontroli własnej wskazanej w §18 ust. 6 Zamawiający wyznaczy wykonawcy termin na ich poprawę przed stwierdzeniem nienależytego wykonania umowy skutkującej naliczeniem kary umownej.</w:t>
      </w:r>
    </w:p>
    <w:p w:rsidR="00F87F15" w:rsidRPr="004C7C57" w:rsidRDefault="00F87F15" w:rsidP="00F87F15">
      <w:pPr>
        <w:pStyle w:val="Akapitzlist"/>
        <w:spacing w:after="160" w:line="256" w:lineRule="auto"/>
        <w:ind w:left="360"/>
        <w:contextualSpacing/>
        <w:jc w:val="both"/>
        <w:rPr>
          <w:b/>
        </w:rPr>
      </w:pPr>
      <w:r w:rsidRPr="004C7C57">
        <w:rPr>
          <w:b/>
        </w:rPr>
        <w:t>Odpowiedź: Zamawiający nie zmienia zapisów umowy.</w:t>
      </w:r>
    </w:p>
    <w:p w:rsidR="00F936F5" w:rsidRPr="004C7C57" w:rsidRDefault="00F936F5" w:rsidP="00F936F5">
      <w:pPr>
        <w:pStyle w:val="Akapitzlist"/>
      </w:pPr>
    </w:p>
    <w:p w:rsidR="00F936F5" w:rsidRPr="004C7C57" w:rsidRDefault="00F936F5" w:rsidP="00F936F5">
      <w:pPr>
        <w:pStyle w:val="Akapitzlist"/>
      </w:pPr>
    </w:p>
    <w:p w:rsidR="00F936F5" w:rsidRPr="004C7C57" w:rsidRDefault="00F936F5" w:rsidP="00F936F5">
      <w:pPr>
        <w:pStyle w:val="Akapitzlist"/>
      </w:pPr>
    </w:p>
    <w:p w:rsidR="00F936F5" w:rsidRPr="004C7C57" w:rsidRDefault="00F936F5" w:rsidP="0071467E">
      <w:pPr>
        <w:pStyle w:val="Akapitzlist"/>
        <w:numPr>
          <w:ilvl w:val="0"/>
          <w:numId w:val="2"/>
        </w:numPr>
        <w:spacing w:after="160" w:line="256" w:lineRule="auto"/>
        <w:contextualSpacing/>
        <w:jc w:val="both"/>
      </w:pPr>
      <w:r w:rsidRPr="004C7C57">
        <w:lastRenderedPageBreak/>
        <w:t xml:space="preserve">Czy zamawiający akceptuje wystawianie i dostarczanie w formie elektronicznej, w formacie PDF: faktur, faktur korygujących oraz duplikatów faktur, zgodnie z art. 106n ustawy z dnia 11 marca 2004 r. o podatku od towarów i usług (tj. Dz.U. z 2016 r., Nr 710, z </w:t>
      </w:r>
      <w:proofErr w:type="spellStart"/>
      <w:r w:rsidRPr="004C7C57">
        <w:t>późn</w:t>
      </w:r>
      <w:proofErr w:type="spellEnd"/>
      <w:r w:rsidRPr="004C7C57">
        <w:t>. zm.)?</w:t>
      </w:r>
    </w:p>
    <w:p w:rsidR="00F936F5" w:rsidRPr="004C7C57" w:rsidRDefault="00F936F5" w:rsidP="00F936F5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4C7C57">
        <w:rPr>
          <w:rFonts w:ascii="Times New Roman" w:hAnsi="Times New Roman" w:cs="Times New Roman"/>
        </w:rPr>
        <w:t>Jeżeli tak, to bardzo proszę o modyfikację wzorca umowy w zakresie sposobu rozliczania się z wykonanej usługi poprzez dodanie następujących zapisów:</w:t>
      </w:r>
    </w:p>
    <w:p w:rsidR="00F936F5" w:rsidRPr="004C7C57" w:rsidRDefault="00F936F5" w:rsidP="00F936F5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</w:pPr>
      <w:r w:rsidRPr="004C7C57">
        <w:t xml:space="preserve">Strony akceptują wystawianie i dostarczanie w formie elektronicznej, w formacie PDF: faktur, faktur korygujących oraz duplikatów faktur, zgodnie z art. 106n ustawy z dnia 11 marca 2004 r. o podatku od towarów i usług (tj. Dz.U. z 2016 r., Nr 710, z </w:t>
      </w:r>
      <w:proofErr w:type="spellStart"/>
      <w:r w:rsidRPr="004C7C57">
        <w:t>późn</w:t>
      </w:r>
      <w:proofErr w:type="spellEnd"/>
      <w:r w:rsidRPr="004C7C57">
        <w:t>. zm.).</w:t>
      </w:r>
    </w:p>
    <w:p w:rsidR="00F936F5" w:rsidRPr="004C7C57" w:rsidRDefault="00F936F5" w:rsidP="00F936F5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</w:pPr>
      <w:r w:rsidRPr="004C7C57">
        <w:t xml:space="preserve">Faktury elektroniczne  będą Zamawiającemu wysyłane na adres e-mail: …………… </w:t>
      </w:r>
    </w:p>
    <w:p w:rsidR="00F936F5" w:rsidRPr="004C7C57" w:rsidRDefault="00F936F5" w:rsidP="00F936F5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</w:pPr>
      <w:r w:rsidRPr="004C7C57">
        <w:t>Zamawiający zobowiązuje się do poinformowania Wykonawcy o każdorazowej zmianie ww. adresu mailowego.</w:t>
      </w:r>
    </w:p>
    <w:p w:rsidR="00F936F5" w:rsidRPr="004C7C57" w:rsidRDefault="00F936F5" w:rsidP="00F936F5">
      <w:pPr>
        <w:pStyle w:val="Akapitzlist"/>
        <w:numPr>
          <w:ilvl w:val="0"/>
          <w:numId w:val="4"/>
        </w:numPr>
        <w:spacing w:after="160" w:line="256" w:lineRule="auto"/>
        <w:contextualSpacing/>
        <w:jc w:val="both"/>
      </w:pPr>
      <w:r w:rsidRPr="004C7C57">
        <w:t>Osobą upoważnioną do kontaktów w sprawie e-faktur ze strony Zamawiającego jest …………………….</w:t>
      </w:r>
    </w:p>
    <w:p w:rsidR="00896CEA" w:rsidRPr="004C7C57" w:rsidRDefault="00896CEA" w:rsidP="00896CEA">
      <w:pPr>
        <w:spacing w:after="160" w:line="25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C57">
        <w:rPr>
          <w:rFonts w:ascii="Times New Roman" w:hAnsi="Times New Roman" w:cs="Times New Roman"/>
          <w:b/>
          <w:sz w:val="24"/>
          <w:szCs w:val="24"/>
        </w:rPr>
        <w:t>O</w:t>
      </w:r>
      <w:r w:rsidR="0071467E" w:rsidRPr="004C7C57">
        <w:rPr>
          <w:rFonts w:ascii="Times New Roman" w:hAnsi="Times New Roman" w:cs="Times New Roman"/>
          <w:b/>
          <w:sz w:val="24"/>
          <w:szCs w:val="24"/>
        </w:rPr>
        <w:t xml:space="preserve">dpowiedź: Zamawiający akceptuje wystawianie i dostarczanie faktur w formie elektronicznej oraz wprowadza powyższe zapisy do wzoru umowy. </w:t>
      </w:r>
    </w:p>
    <w:p w:rsidR="0071467E" w:rsidRPr="004C7C57" w:rsidRDefault="0071467E" w:rsidP="00896CEA">
      <w:pPr>
        <w:spacing w:after="160" w:line="25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</w:pPr>
      <w:r w:rsidRPr="004C7C57">
        <w:t xml:space="preserve">Zamawiający zawarł zapis: </w:t>
      </w:r>
      <w:r w:rsidRPr="004C7C57">
        <w:rPr>
          <w:i/>
        </w:rPr>
        <w:t>„do przewożenia posiłków wózek samojezdny elektryczny typu Melex lub podobny z częścią bagażową zamkniętą umożliwiającym  mycie i dezynfekcję”.</w:t>
      </w:r>
    </w:p>
    <w:p w:rsidR="0071467E" w:rsidRPr="004C7C57" w:rsidRDefault="0071467E" w:rsidP="0071467E">
      <w:pPr>
        <w:pStyle w:val="Akapitzlist"/>
        <w:ind w:left="720"/>
        <w:rPr>
          <w:sz w:val="22"/>
          <w:szCs w:val="22"/>
        </w:rPr>
      </w:pPr>
      <w:r w:rsidRPr="004C7C57">
        <w:rPr>
          <w:sz w:val="22"/>
          <w:szCs w:val="22"/>
        </w:rPr>
        <w:t>- co Zamawiający rozumie przez sformułowanie PODOBNY ?</w:t>
      </w:r>
    </w:p>
    <w:p w:rsidR="0071467E" w:rsidRPr="004C7C57" w:rsidRDefault="0071467E" w:rsidP="0071467E">
      <w:pPr>
        <w:pStyle w:val="Akapitzlist"/>
        <w:ind w:left="720"/>
        <w:rPr>
          <w:sz w:val="22"/>
          <w:szCs w:val="22"/>
        </w:rPr>
      </w:pPr>
      <w:r w:rsidRPr="004C7C57">
        <w:rPr>
          <w:sz w:val="22"/>
          <w:szCs w:val="22"/>
        </w:rPr>
        <w:t xml:space="preserve">- czy Zamawiający dopuści zamiast </w:t>
      </w:r>
      <w:r w:rsidRPr="004C7C57">
        <w:rPr>
          <w:i/>
          <w:sz w:val="22"/>
          <w:szCs w:val="22"/>
        </w:rPr>
        <w:t>wózka samojezdnego elektrycznego typu Melex</w:t>
      </w:r>
      <w:r w:rsidRPr="004C7C57">
        <w:rPr>
          <w:sz w:val="22"/>
          <w:szCs w:val="22"/>
        </w:rPr>
        <w:t xml:space="preserve"> – samochód z powierzchnią transportową możliwą do mycia i dezynfekcji ?</w:t>
      </w:r>
    </w:p>
    <w:p w:rsidR="00B17163" w:rsidRPr="004C7C57" w:rsidRDefault="00B17163" w:rsidP="0071467E">
      <w:pPr>
        <w:pStyle w:val="Akapitzlist"/>
        <w:ind w:left="720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</w:t>
      </w:r>
      <w:r w:rsidR="0031630E" w:rsidRPr="004C7C57">
        <w:rPr>
          <w:b/>
          <w:sz w:val="22"/>
          <w:szCs w:val="22"/>
        </w:rPr>
        <w:t>Tak Zamawiający dopuszcza samochód z powierzchnią transportową</w:t>
      </w:r>
      <w:r w:rsidR="00352078" w:rsidRPr="004C7C57">
        <w:rPr>
          <w:b/>
          <w:sz w:val="22"/>
          <w:szCs w:val="22"/>
        </w:rPr>
        <w:t xml:space="preserve"> możliwą do mycia i dezynfekcji. </w:t>
      </w:r>
    </w:p>
    <w:p w:rsidR="0071467E" w:rsidRPr="004C7C57" w:rsidRDefault="0071467E" w:rsidP="0071467E">
      <w:pPr>
        <w:pStyle w:val="Akapitzlist"/>
        <w:ind w:left="720"/>
        <w:rPr>
          <w:sz w:val="22"/>
          <w:szCs w:val="22"/>
        </w:rPr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  <w:jc w:val="both"/>
        <w:rPr>
          <w:i/>
          <w:color w:val="000000"/>
          <w:sz w:val="20"/>
          <w:szCs w:val="20"/>
        </w:rPr>
      </w:pPr>
      <w:r w:rsidRPr="004C7C57">
        <w:rPr>
          <w:color w:val="000000"/>
          <w:sz w:val="22"/>
          <w:szCs w:val="22"/>
        </w:rPr>
        <w:t xml:space="preserve">Wnosimy o wpisanie do projektu umowy: </w:t>
      </w:r>
      <w:r w:rsidRPr="004C7C57">
        <w:rPr>
          <w:i/>
          <w:color w:val="000000"/>
          <w:sz w:val="20"/>
          <w:szCs w:val="20"/>
        </w:rPr>
        <w:t xml:space="preserve">Strony uzgadniają, że wytwórcą odpadów w myśl ustawy z dnia 14.12.2012r. o odpadach  (Dz. U. z 2013r.poz 21 ze zm.) jest Zamawiający . Wykonawca nie ponosi kosztów zagospodarowania odpadów. Wszystkie obowiązki wynikające z ustawy o odpadach oraz  ustawy z dnia 27.04.2001r. Prawo ochrony środowiska (tj. z dnia 19.04.2016r. Dz. U. z 2016 </w:t>
      </w:r>
      <w:proofErr w:type="spellStart"/>
      <w:r w:rsidRPr="004C7C57">
        <w:rPr>
          <w:i/>
          <w:color w:val="000000"/>
          <w:sz w:val="20"/>
          <w:szCs w:val="20"/>
        </w:rPr>
        <w:t>r.poz</w:t>
      </w:r>
      <w:proofErr w:type="spellEnd"/>
      <w:r w:rsidRPr="004C7C57">
        <w:rPr>
          <w:i/>
          <w:color w:val="000000"/>
          <w:sz w:val="20"/>
          <w:szCs w:val="20"/>
        </w:rPr>
        <w:t>. 672 ze zm.) należą do Zamawiającego. Zamawiający zapewni Wykonawcy odpowiednie pojemniki zbiorcze na odpady oraz właściwe magazynowanie odpadów. Zamawiający jest zobowiązany do postępowania z odpadami w sposób zgodny z zasadami gospodarowania odpadami, wymaganiami ochrony środowiska oraz planami gospodarki odpadami.</w:t>
      </w:r>
    </w:p>
    <w:p w:rsidR="00352078" w:rsidRPr="004C7C57" w:rsidRDefault="00352078" w:rsidP="00352078">
      <w:pPr>
        <w:pStyle w:val="Akapitzlist"/>
        <w:ind w:left="360"/>
        <w:jc w:val="both"/>
        <w:rPr>
          <w:b/>
          <w:color w:val="000000"/>
          <w:sz w:val="20"/>
          <w:szCs w:val="20"/>
        </w:rPr>
      </w:pPr>
      <w:r w:rsidRPr="004C7C57">
        <w:rPr>
          <w:b/>
          <w:color w:val="000000"/>
          <w:sz w:val="20"/>
          <w:szCs w:val="20"/>
        </w:rPr>
        <w:t xml:space="preserve">Odpowiedź: Zamawiający nie wyraża zgody na wprowadzenie powyższych zapisów do wzoru umowy. Zamawiający podlega ustawom: o odpadach oraz Prawo ochrony środowiska i zna i przestrzega obowiązki nałożone na niego przez w/w akty prawne. </w:t>
      </w:r>
    </w:p>
    <w:p w:rsidR="0071467E" w:rsidRPr="004C7C57" w:rsidRDefault="0071467E" w:rsidP="0071467E">
      <w:pPr>
        <w:pStyle w:val="Akapitzlist"/>
        <w:ind w:left="720"/>
        <w:rPr>
          <w:sz w:val="22"/>
          <w:szCs w:val="22"/>
        </w:rPr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  <w:jc w:val="both"/>
      </w:pPr>
      <w:r w:rsidRPr="004C7C57">
        <w:t xml:space="preserve">W umowie w §16 podano koszt dzierżawy 500 zł brutto, zaś na str. 30 </w:t>
      </w:r>
      <w:proofErr w:type="spellStart"/>
      <w:r w:rsidRPr="004C7C57">
        <w:t>siwz</w:t>
      </w:r>
      <w:proofErr w:type="spellEnd"/>
      <w:r w:rsidRPr="004C7C57">
        <w:t xml:space="preserve"> - 300 zł. Prosimy ujednolicić.</w:t>
      </w:r>
    </w:p>
    <w:p w:rsidR="00352078" w:rsidRPr="004C7C57" w:rsidRDefault="00352078" w:rsidP="00352078">
      <w:pPr>
        <w:pStyle w:val="Akapitzlist"/>
        <w:ind w:left="360"/>
        <w:jc w:val="both"/>
        <w:rPr>
          <w:b/>
        </w:rPr>
      </w:pPr>
      <w:r w:rsidRPr="004C7C57">
        <w:rPr>
          <w:b/>
        </w:rPr>
        <w:t xml:space="preserve">Odpowiedź: 500 zł. </w:t>
      </w:r>
    </w:p>
    <w:p w:rsidR="00352078" w:rsidRPr="004C7C57" w:rsidRDefault="00352078" w:rsidP="00352078">
      <w:pPr>
        <w:pStyle w:val="Akapitzlist"/>
        <w:ind w:left="360"/>
        <w:jc w:val="both"/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  <w:jc w:val="both"/>
      </w:pPr>
      <w:r w:rsidRPr="004C7C57">
        <w:t>Pyt dot. w §16 umowy : czy i gdzie będą udostępniane pomieszczenia do spożywania posiłków dla pracowników wykonawcy ?</w:t>
      </w:r>
    </w:p>
    <w:p w:rsidR="00352078" w:rsidRPr="00903F12" w:rsidRDefault="00352078" w:rsidP="00352078">
      <w:pPr>
        <w:pStyle w:val="Akapitzlist"/>
        <w:ind w:left="360"/>
        <w:jc w:val="both"/>
        <w:rPr>
          <w:b/>
        </w:rPr>
      </w:pPr>
      <w:r w:rsidRPr="00903F12">
        <w:rPr>
          <w:b/>
        </w:rPr>
        <w:t>Odpowiedź:</w:t>
      </w:r>
      <w:r w:rsidR="0096346A" w:rsidRPr="00903F12">
        <w:rPr>
          <w:b/>
        </w:rPr>
        <w:t xml:space="preserve"> </w:t>
      </w:r>
      <w:r w:rsidR="00431AFB" w:rsidRPr="00903F12">
        <w:rPr>
          <w:b/>
        </w:rPr>
        <w:t xml:space="preserve">Pomieszczenia do spożywania posiłków są udostępniane pracownikom na każdym oddziale oraz </w:t>
      </w:r>
      <w:r w:rsidR="00903F12" w:rsidRPr="00903F12">
        <w:rPr>
          <w:b/>
        </w:rPr>
        <w:t xml:space="preserve">komórkach szpitala. </w:t>
      </w:r>
    </w:p>
    <w:p w:rsidR="00352078" w:rsidRPr="004C7C57" w:rsidRDefault="00352078" w:rsidP="00352078">
      <w:pPr>
        <w:pStyle w:val="Akapitzlist"/>
        <w:ind w:left="360"/>
        <w:jc w:val="both"/>
      </w:pPr>
    </w:p>
    <w:p w:rsidR="0071467E" w:rsidRDefault="0071467E" w:rsidP="0071467E">
      <w:pPr>
        <w:pStyle w:val="Akapitzlist"/>
        <w:numPr>
          <w:ilvl w:val="0"/>
          <w:numId w:val="2"/>
        </w:numPr>
        <w:jc w:val="both"/>
      </w:pPr>
      <w:r w:rsidRPr="004C7C57">
        <w:t>Pyt dot. w §16 umowy : czy i gdzie będzie udostępniana szatnia dla pracowników wykonawcy ?</w:t>
      </w:r>
      <w:r w:rsidR="00903F12">
        <w:t xml:space="preserve"> </w:t>
      </w:r>
    </w:p>
    <w:p w:rsidR="00352078" w:rsidRPr="005E593C" w:rsidRDefault="00352078" w:rsidP="00903F12">
      <w:pPr>
        <w:jc w:val="both"/>
        <w:rPr>
          <w:rFonts w:ascii="Times New Roman" w:hAnsi="Times New Roman" w:cs="Times New Roman"/>
          <w:b/>
        </w:rPr>
      </w:pPr>
      <w:r w:rsidRPr="005E593C">
        <w:rPr>
          <w:rFonts w:ascii="Times New Roman" w:hAnsi="Times New Roman" w:cs="Times New Roman"/>
          <w:b/>
        </w:rPr>
        <w:lastRenderedPageBreak/>
        <w:t xml:space="preserve">Odpowiedź: </w:t>
      </w:r>
      <w:r w:rsidR="00903F12" w:rsidRPr="005E593C">
        <w:rPr>
          <w:rFonts w:ascii="Times New Roman" w:hAnsi="Times New Roman" w:cs="Times New Roman"/>
          <w:b/>
        </w:rPr>
        <w:t xml:space="preserve">Szatnie dla pracowników wykonawcy są udostępniane pracownikom na każdym oddziale oraz komórkach szpitala. </w:t>
      </w:r>
    </w:p>
    <w:p w:rsidR="00352078" w:rsidRPr="004C7C57" w:rsidRDefault="00352078" w:rsidP="00352078">
      <w:pPr>
        <w:pStyle w:val="Akapitzlist"/>
        <w:ind w:left="360"/>
        <w:jc w:val="both"/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  <w:jc w:val="both"/>
      </w:pPr>
      <w:r w:rsidRPr="004C7C57">
        <w:t>Kto zapewnia szafki ubraniowe w aktualnych pomieszczeniach przeznaczonych do dzierżawy?</w:t>
      </w:r>
    </w:p>
    <w:p w:rsidR="00352078" w:rsidRPr="004C7C57" w:rsidRDefault="00352078" w:rsidP="00352078">
      <w:pPr>
        <w:pStyle w:val="Akapitzlist"/>
        <w:ind w:left="360"/>
        <w:jc w:val="both"/>
        <w:rPr>
          <w:b/>
        </w:rPr>
      </w:pPr>
      <w:r w:rsidRPr="004C7C57">
        <w:rPr>
          <w:b/>
        </w:rPr>
        <w:t xml:space="preserve">Odpowiedź: Szafki ubraniowe zapewnia Wykonawca. </w:t>
      </w:r>
    </w:p>
    <w:p w:rsidR="00352078" w:rsidRPr="004C7C57" w:rsidRDefault="00352078" w:rsidP="00352078">
      <w:pPr>
        <w:pStyle w:val="Akapitzlist"/>
        <w:ind w:left="360"/>
        <w:jc w:val="both"/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  <w:jc w:val="both"/>
      </w:pPr>
      <w:r w:rsidRPr="004C7C57">
        <w:t>Wnosimy o dodanie  w projekcie umowy zapisu o możliwości rozwiązania umowy przez strony z 1- lub 2-miesięcznym okresem wypowiedzenia.</w:t>
      </w:r>
    </w:p>
    <w:p w:rsidR="00927B9E" w:rsidRPr="004C7C57" w:rsidRDefault="00927B9E" w:rsidP="00927B9E">
      <w:pPr>
        <w:pStyle w:val="Akapitzlist"/>
        <w:ind w:left="360"/>
        <w:jc w:val="both"/>
        <w:rPr>
          <w:b/>
        </w:rPr>
      </w:pPr>
      <w:r w:rsidRPr="004C7C57">
        <w:rPr>
          <w:b/>
        </w:rPr>
        <w:t xml:space="preserve">Odpowiedź: Brak możliwości wprowadzenia takiego zapisu. </w:t>
      </w:r>
    </w:p>
    <w:p w:rsidR="00927B9E" w:rsidRPr="004C7C57" w:rsidRDefault="00927B9E" w:rsidP="00927B9E">
      <w:pPr>
        <w:pStyle w:val="Akapitzlist"/>
        <w:ind w:left="360"/>
        <w:jc w:val="both"/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  <w:jc w:val="both"/>
      </w:pPr>
      <w:r w:rsidRPr="004C7C57">
        <w:t>Czy Zamawiający ma jakiekolwiek zaległości z płatnością miesięcznych wynagrodzeń aktualnemu wykonawcy usługi utrzymywania czystości oddziałów szpitalnych oraz transportu wewnątrzszpitalnego? Jeżeli tak - w jakiej wysokości?</w:t>
      </w:r>
    </w:p>
    <w:p w:rsidR="00927B9E" w:rsidRPr="004C7C57" w:rsidRDefault="00927B9E" w:rsidP="00927B9E">
      <w:pPr>
        <w:pStyle w:val="Akapitzlist"/>
        <w:ind w:left="360"/>
        <w:jc w:val="both"/>
        <w:rPr>
          <w:b/>
        </w:rPr>
      </w:pPr>
      <w:r w:rsidRPr="004C7C57">
        <w:rPr>
          <w:b/>
        </w:rPr>
        <w:t xml:space="preserve">Odpowiedź: </w:t>
      </w:r>
      <w:r w:rsidR="008E4C60" w:rsidRPr="004C7C57">
        <w:rPr>
          <w:b/>
        </w:rPr>
        <w:t xml:space="preserve">Zamawiający nie zalega z płatnościami  za usługę sprzątania oraz transportu wewnątrzszpitalnego. </w:t>
      </w:r>
    </w:p>
    <w:p w:rsidR="00927B9E" w:rsidRPr="004C7C57" w:rsidRDefault="00927B9E" w:rsidP="00927B9E">
      <w:pPr>
        <w:pStyle w:val="Akapitzlist"/>
        <w:ind w:left="360"/>
        <w:jc w:val="both"/>
      </w:pPr>
    </w:p>
    <w:p w:rsidR="0071467E" w:rsidRPr="004C7C57" w:rsidRDefault="0071467E" w:rsidP="0071467E">
      <w:pPr>
        <w:pStyle w:val="Akapitzlist"/>
        <w:numPr>
          <w:ilvl w:val="0"/>
          <w:numId w:val="2"/>
        </w:numPr>
        <w:jc w:val="both"/>
      </w:pPr>
      <w:r w:rsidRPr="004C7C57">
        <w:t xml:space="preserve">W zał. nr 1 Zamawiający podaje </w:t>
      </w:r>
      <w:proofErr w:type="spellStart"/>
      <w:r w:rsidRPr="004C7C57">
        <w:t>polę</w:t>
      </w:r>
      <w:proofErr w:type="spellEnd"/>
      <w:r w:rsidRPr="004C7C57">
        <w:t xml:space="preserve"> do wypełnienia o następującej treści</w:t>
      </w:r>
      <w:r w:rsidRPr="004C7C57">
        <w:rPr>
          <w:i/>
        </w:rPr>
        <w:t>: „zobowiązujemy się do zatrudnienia ……… osób na umowę o pracę  do wykonania świadczenia w zakresie utrzymywania czystości i transportu wewnątrzszpitalnego na cały okres wykonywania umowy o zamówienie publiczne”.</w:t>
      </w:r>
      <w:r w:rsidRPr="004C7C57">
        <w:t xml:space="preserve"> Z uwagi na ryzyko złożenia ofert bazujących na odmiennych kosztach osobowych, na mniej lub bardziej licznej obsadzie pracowniczej potrzebnej do wykonania usługi – prosimy zawrzeć w SIWZ:</w:t>
      </w:r>
    </w:p>
    <w:p w:rsidR="0071467E" w:rsidRPr="004C7C57" w:rsidRDefault="0071467E" w:rsidP="0071467E">
      <w:pPr>
        <w:pStyle w:val="Akapitzlist"/>
        <w:ind w:left="720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- </w:t>
      </w:r>
      <w:r w:rsidRPr="004C7C57">
        <w:rPr>
          <w:sz w:val="22"/>
          <w:szCs w:val="22"/>
          <w:highlight w:val="yellow"/>
        </w:rPr>
        <w:t>minimalną</w:t>
      </w:r>
      <w:r w:rsidRPr="004C7C57">
        <w:rPr>
          <w:sz w:val="22"/>
          <w:szCs w:val="22"/>
        </w:rPr>
        <w:t xml:space="preserve"> wymaganą liczbę pełnych etatów potrzebnych Państwa zdaniem do wykonania usługi;</w:t>
      </w:r>
    </w:p>
    <w:p w:rsidR="0071467E" w:rsidRPr="004C7C57" w:rsidRDefault="0071467E" w:rsidP="0071467E">
      <w:pPr>
        <w:pStyle w:val="Akapitzlist"/>
        <w:ind w:left="720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- </w:t>
      </w:r>
      <w:r w:rsidRPr="004C7C57">
        <w:rPr>
          <w:sz w:val="22"/>
          <w:szCs w:val="22"/>
          <w:highlight w:val="yellow"/>
        </w:rPr>
        <w:t>minimalne</w:t>
      </w:r>
      <w:r w:rsidRPr="004C7C57">
        <w:rPr>
          <w:sz w:val="22"/>
          <w:szCs w:val="22"/>
        </w:rPr>
        <w:t xml:space="preserve"> wymogi dot. obsady do części lub wszystkich oddziałów / jednostek organizacyjnych </w:t>
      </w:r>
    </w:p>
    <w:p w:rsidR="0071467E" w:rsidRPr="004C7C57" w:rsidRDefault="0071467E" w:rsidP="0071467E">
      <w:pPr>
        <w:pStyle w:val="Akapitzlist"/>
        <w:ind w:left="720"/>
        <w:jc w:val="both"/>
        <w:rPr>
          <w:color w:val="2F5496" w:themeColor="accent1" w:themeShade="BF"/>
          <w:sz w:val="22"/>
          <w:szCs w:val="22"/>
        </w:rPr>
      </w:pPr>
      <w:r w:rsidRPr="004C7C57">
        <w:rPr>
          <w:color w:val="2F5496" w:themeColor="accent1" w:themeShade="BF"/>
          <w:sz w:val="22"/>
          <w:szCs w:val="22"/>
        </w:rPr>
        <w:t xml:space="preserve">np. </w:t>
      </w:r>
    </w:p>
    <w:p w:rsidR="0071467E" w:rsidRPr="004C7C57" w:rsidRDefault="0071467E" w:rsidP="0071467E">
      <w:pPr>
        <w:pStyle w:val="Akapitzlist"/>
        <w:ind w:left="720"/>
        <w:jc w:val="both"/>
        <w:rPr>
          <w:color w:val="2F5496" w:themeColor="accent1" w:themeShade="BF"/>
          <w:sz w:val="22"/>
          <w:szCs w:val="22"/>
        </w:rPr>
      </w:pPr>
      <w:r w:rsidRPr="004C7C57">
        <w:rPr>
          <w:color w:val="2F5496" w:themeColor="accent1" w:themeShade="BF"/>
          <w:sz w:val="22"/>
          <w:szCs w:val="22"/>
        </w:rPr>
        <w:t xml:space="preserve">minimum X osób w godz. od …. do …. PON-PT na oddziale Chirurgii + np. minimum X osób w godz. od …. do …. w WEEKENDY na oddziale Chirurgii itd. </w:t>
      </w:r>
    </w:p>
    <w:p w:rsidR="0071467E" w:rsidRPr="004C7C57" w:rsidRDefault="0071467E" w:rsidP="0071467E">
      <w:pPr>
        <w:pStyle w:val="Akapitzlist"/>
        <w:ind w:left="720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Powyższe zapewni porównywalność złożonych ofert i równe traktowanie wykonawców. </w:t>
      </w:r>
    </w:p>
    <w:p w:rsidR="008E4C60" w:rsidRPr="004C7C57" w:rsidRDefault="008E4C60" w:rsidP="0037537E">
      <w:pPr>
        <w:ind w:left="708"/>
        <w:jc w:val="both"/>
        <w:rPr>
          <w:rFonts w:ascii="Times New Roman" w:hAnsi="Times New Roman" w:cs="Times New Roman"/>
          <w:b/>
        </w:rPr>
      </w:pPr>
      <w:r w:rsidRPr="004C7C57">
        <w:rPr>
          <w:rFonts w:ascii="Times New Roman" w:hAnsi="Times New Roman" w:cs="Times New Roman"/>
          <w:b/>
        </w:rPr>
        <w:t xml:space="preserve">Odpowiedź:  </w:t>
      </w:r>
      <w:r w:rsidR="0037537E" w:rsidRPr="004C7C57">
        <w:rPr>
          <w:b/>
        </w:rPr>
        <w:t>Zamawiający wymaga zatrudnienia takiej liczby pracowników aby usługa wykonana  była rzetelnie i prawidłowo.</w:t>
      </w:r>
      <w:r w:rsidR="0037537E">
        <w:rPr>
          <w:b/>
        </w:rPr>
        <w:t xml:space="preserve"> Zamawiający nie wska</w:t>
      </w:r>
      <w:r w:rsidR="00C26EFE">
        <w:rPr>
          <w:b/>
        </w:rPr>
        <w:t>zuje</w:t>
      </w:r>
      <w:r w:rsidR="0037537E">
        <w:rPr>
          <w:b/>
        </w:rPr>
        <w:t xml:space="preserve"> liczby etatów. </w:t>
      </w:r>
    </w:p>
    <w:p w:rsidR="0071467E" w:rsidRPr="004C7C57" w:rsidRDefault="0071467E" w:rsidP="0071467E">
      <w:pPr>
        <w:pStyle w:val="Akapitzlist"/>
        <w:ind w:left="720"/>
        <w:jc w:val="both"/>
        <w:rPr>
          <w:sz w:val="22"/>
          <w:szCs w:val="22"/>
        </w:rPr>
      </w:pP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Jakiej obsady wymaga Zamawiający w „nowych” poradniach specjalistycznych wskazanych w niniejszym postępowaniu na str. 24 </w:t>
      </w:r>
      <w:proofErr w:type="spellStart"/>
      <w:r w:rsidRPr="004C7C57">
        <w:rPr>
          <w:sz w:val="22"/>
          <w:szCs w:val="22"/>
        </w:rPr>
        <w:t>siwz</w:t>
      </w:r>
      <w:proofErr w:type="spellEnd"/>
      <w:r w:rsidRPr="004C7C57">
        <w:rPr>
          <w:sz w:val="22"/>
          <w:szCs w:val="22"/>
        </w:rPr>
        <w:t xml:space="preserve">  o powierzchni 514 m2? Czy te poradnie już funkcjonują lub od kiedy będą?</w:t>
      </w:r>
    </w:p>
    <w:p w:rsidR="008E4C60" w:rsidRPr="004C7C57" w:rsidRDefault="008E4C60" w:rsidP="008E4C60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Poradnie zostaną uruchomione na przełomie </w:t>
      </w:r>
      <w:r w:rsidR="00C26EFE">
        <w:rPr>
          <w:b/>
          <w:sz w:val="22"/>
          <w:szCs w:val="22"/>
        </w:rPr>
        <w:t>z końcem maja</w:t>
      </w:r>
      <w:r w:rsidRPr="004C7C57">
        <w:rPr>
          <w:b/>
          <w:sz w:val="22"/>
          <w:szCs w:val="22"/>
        </w:rPr>
        <w:t xml:space="preserve"> 2019 r. </w:t>
      </w: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>Czy wykonawcy mają na etapie oferty w cenie ofertowej zawrzeć wycenę sprzątania ww. poradni – czy tez nastąpi to w drodze aneksu do umowy ?</w:t>
      </w:r>
    </w:p>
    <w:p w:rsidR="00BB5E4A" w:rsidRPr="004C7C57" w:rsidRDefault="00BB5E4A" w:rsidP="00BB5E4A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</w:t>
      </w:r>
      <w:r w:rsidR="00C64361" w:rsidRPr="004C7C57">
        <w:rPr>
          <w:b/>
          <w:sz w:val="22"/>
          <w:szCs w:val="22"/>
        </w:rPr>
        <w:t xml:space="preserve">Zgodnie z SIWZ – poradnie są wykazane w zał. Nr 3 jako  komórki, które będą  objęte sprzątaniem. </w:t>
      </w:r>
    </w:p>
    <w:p w:rsidR="00C64361" w:rsidRPr="004C7C57" w:rsidRDefault="00C64361" w:rsidP="00BB5E4A">
      <w:pPr>
        <w:pStyle w:val="NormalnyWeb"/>
        <w:spacing w:before="0" w:beforeAutospacing="0" w:after="0" w:afterAutospacing="0" w:line="312" w:lineRule="auto"/>
        <w:ind w:left="360"/>
        <w:jc w:val="both"/>
        <w:rPr>
          <w:sz w:val="22"/>
          <w:szCs w:val="22"/>
        </w:rPr>
      </w:pP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>Czy wykonawca będzie świadczyć usługę sprzątania w pomieszczeniach, w których aktualnie znajdują się „stare” poradnie specjalistyczne, które to przeniosą się do nowego budynku na ww.  powierzchnię 514 m</w:t>
      </w:r>
      <w:r w:rsidRPr="004C7C57">
        <w:rPr>
          <w:sz w:val="22"/>
          <w:szCs w:val="22"/>
          <w:vertAlign w:val="superscript"/>
        </w:rPr>
        <w:t>2</w:t>
      </w:r>
      <w:r w:rsidRPr="004C7C57">
        <w:rPr>
          <w:sz w:val="22"/>
          <w:szCs w:val="22"/>
        </w:rPr>
        <w:t>? Jeżeli tak z jaką częstotliwością, z jaką wymagana obsadą  + co będzie się w nich znajdować, funkcjonować ?</w:t>
      </w:r>
    </w:p>
    <w:p w:rsidR="00C64361" w:rsidRPr="004C7C57" w:rsidRDefault="00C64361" w:rsidP="00C64361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lastRenderedPageBreak/>
        <w:t xml:space="preserve">Odpowiedź: </w:t>
      </w:r>
      <w:r w:rsidR="005E593C">
        <w:rPr>
          <w:b/>
          <w:sz w:val="22"/>
          <w:szCs w:val="22"/>
        </w:rPr>
        <w:t xml:space="preserve">Zgodnie z </w:t>
      </w:r>
      <w:proofErr w:type="spellStart"/>
      <w:r w:rsidR="005E593C">
        <w:rPr>
          <w:b/>
          <w:sz w:val="22"/>
          <w:szCs w:val="22"/>
        </w:rPr>
        <w:t>siwz</w:t>
      </w:r>
      <w:proofErr w:type="spellEnd"/>
      <w:r w:rsidR="005E593C">
        <w:rPr>
          <w:b/>
          <w:sz w:val="22"/>
          <w:szCs w:val="22"/>
        </w:rPr>
        <w:t xml:space="preserve">. </w:t>
      </w: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Jakiego rodzaju posadzki znajdować się będą w „nowych” poradniach specjalistycznych wskazanych w niniejszym postępowaniu na str. 24 </w:t>
      </w:r>
      <w:proofErr w:type="spellStart"/>
      <w:r w:rsidRPr="004C7C57">
        <w:rPr>
          <w:sz w:val="22"/>
          <w:szCs w:val="22"/>
        </w:rPr>
        <w:t>siwz</w:t>
      </w:r>
      <w:proofErr w:type="spellEnd"/>
      <w:r w:rsidRPr="004C7C57">
        <w:rPr>
          <w:sz w:val="22"/>
          <w:szCs w:val="22"/>
        </w:rPr>
        <w:t xml:space="preserve">  o powierzchni 514 m</w:t>
      </w:r>
      <w:r w:rsidRPr="004C7C57">
        <w:rPr>
          <w:sz w:val="22"/>
          <w:szCs w:val="22"/>
          <w:vertAlign w:val="superscript"/>
        </w:rPr>
        <w:t>2</w:t>
      </w:r>
      <w:r w:rsidRPr="004C7C57">
        <w:rPr>
          <w:sz w:val="22"/>
          <w:szCs w:val="22"/>
        </w:rPr>
        <w:t>?</w:t>
      </w:r>
    </w:p>
    <w:p w:rsidR="0012546C" w:rsidRPr="004611FF" w:rsidRDefault="0012546C" w:rsidP="0012546C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611FF">
        <w:rPr>
          <w:b/>
          <w:sz w:val="22"/>
          <w:szCs w:val="22"/>
        </w:rPr>
        <w:t xml:space="preserve">Odpowiedź: Wykładzina typu </w:t>
      </w:r>
      <w:proofErr w:type="spellStart"/>
      <w:r w:rsidRPr="004611FF">
        <w:rPr>
          <w:b/>
          <w:sz w:val="22"/>
          <w:szCs w:val="22"/>
        </w:rPr>
        <w:t>Tarkett</w:t>
      </w:r>
      <w:proofErr w:type="spellEnd"/>
      <w:r w:rsidRPr="004611FF">
        <w:rPr>
          <w:b/>
          <w:sz w:val="22"/>
          <w:szCs w:val="22"/>
        </w:rPr>
        <w:t xml:space="preserve">. </w:t>
      </w:r>
    </w:p>
    <w:p w:rsidR="002F252C" w:rsidRPr="004C7C57" w:rsidRDefault="002F252C" w:rsidP="002F252C">
      <w:pPr>
        <w:pStyle w:val="NormalnyWeb"/>
        <w:spacing w:before="0" w:beforeAutospacing="0" w:after="0" w:afterAutospacing="0" w:line="312" w:lineRule="auto"/>
        <w:ind w:left="360"/>
        <w:jc w:val="both"/>
        <w:rPr>
          <w:sz w:val="22"/>
          <w:szCs w:val="22"/>
        </w:rPr>
      </w:pPr>
    </w:p>
    <w:p w:rsidR="0071467E" w:rsidRPr="004C7C57" w:rsidRDefault="0071467E" w:rsidP="0071467E">
      <w:pPr>
        <w:pStyle w:val="NormalnyWeb"/>
        <w:spacing w:before="0" w:beforeAutospacing="0" w:after="0" w:afterAutospacing="0" w:line="312" w:lineRule="auto"/>
        <w:ind w:left="720"/>
        <w:jc w:val="both"/>
        <w:rPr>
          <w:sz w:val="22"/>
          <w:szCs w:val="22"/>
        </w:rPr>
      </w:pP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>Czy do tzw. ekipy transportu „brudnego” Zamawiający wymagać będzie  2 pracowników jednocześnie na zmianie od pon. do pt. oraz 2 pracowników jednocześnie na zmianie w weekendy? Prosimy wyjaśnić.</w:t>
      </w:r>
    </w:p>
    <w:p w:rsidR="0012546C" w:rsidRPr="004C7C57" w:rsidRDefault="0012546C" w:rsidP="0012546C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</w:t>
      </w:r>
      <w:bookmarkStart w:id="0" w:name="_Hlk7425986"/>
      <w:r w:rsidR="00D45B26" w:rsidRPr="004C7C57">
        <w:rPr>
          <w:b/>
          <w:sz w:val="22"/>
          <w:szCs w:val="22"/>
        </w:rPr>
        <w:t xml:space="preserve">Zamawiający wymaga zatrudnienia takiej liczby pracowników aby usługa wykonana  była rzetelnie i prawidłowo. </w:t>
      </w:r>
      <w:bookmarkEnd w:id="0"/>
    </w:p>
    <w:p w:rsidR="00D45B26" w:rsidRPr="004C7C57" w:rsidRDefault="00D45B26" w:rsidP="0012546C">
      <w:pPr>
        <w:pStyle w:val="NormalnyWeb"/>
        <w:spacing w:before="0" w:beforeAutospacing="0" w:after="0" w:afterAutospacing="0" w:line="312" w:lineRule="auto"/>
        <w:ind w:left="360"/>
        <w:jc w:val="both"/>
        <w:rPr>
          <w:sz w:val="22"/>
          <w:szCs w:val="22"/>
        </w:rPr>
      </w:pP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>Które oddziały, jednostki, pomieszczenia czy metraże mają być myte środkami wskazanymi w zał. nr 9?</w:t>
      </w:r>
      <w:r w:rsidR="00233EA6" w:rsidRPr="004C7C57">
        <w:rPr>
          <w:sz w:val="22"/>
          <w:szCs w:val="22"/>
        </w:rPr>
        <w:t xml:space="preserve"> </w:t>
      </w:r>
    </w:p>
    <w:p w:rsidR="00233EA6" w:rsidRPr="004C7C57" w:rsidRDefault="00233EA6" w:rsidP="00233EA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</w:t>
      </w:r>
      <w:r w:rsidR="00BE2741">
        <w:rPr>
          <w:b/>
          <w:sz w:val="22"/>
          <w:szCs w:val="22"/>
        </w:rPr>
        <w:t xml:space="preserve">Budynek administracji, oraz „nowe” poradnie specjalistyczne. </w:t>
      </w: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>Zał. nr 4 c – czy gdziekolwiek wymagane są ręczniki składane ZZ białe ?</w:t>
      </w:r>
    </w:p>
    <w:p w:rsidR="001C6146" w:rsidRPr="004C7C57" w:rsidRDefault="001C6146" w:rsidP="001C614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</w:t>
      </w:r>
      <w:r w:rsidR="0037537E">
        <w:rPr>
          <w:b/>
          <w:sz w:val="22"/>
          <w:szCs w:val="22"/>
        </w:rPr>
        <w:t xml:space="preserve">Tak, w poradniach specjalistycznych. </w:t>
      </w:r>
    </w:p>
    <w:p w:rsidR="00462E92" w:rsidRDefault="0071467E" w:rsidP="00462E92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Zał. nr 4 c – czy dozowniki do ręczników w liczbie 14 wskazane w poradniach specjalistycznych mieszczą standardowe wkłady ręczników – tj. </w:t>
      </w:r>
      <w:proofErr w:type="spellStart"/>
      <w:r w:rsidRPr="004C7C57">
        <w:rPr>
          <w:sz w:val="22"/>
          <w:szCs w:val="22"/>
        </w:rPr>
        <w:t>blinda</w:t>
      </w:r>
      <w:proofErr w:type="spellEnd"/>
      <w:r w:rsidRPr="004C7C57">
        <w:rPr>
          <w:sz w:val="22"/>
          <w:szCs w:val="22"/>
        </w:rPr>
        <w:t xml:space="preserve"> po 200 listków ? Jeżeli nie – prosimy uszczegółowić.</w:t>
      </w:r>
    </w:p>
    <w:p w:rsidR="00462E92" w:rsidRPr="00462E92" w:rsidRDefault="001C6146" w:rsidP="00462E92">
      <w:pPr>
        <w:pStyle w:val="NormalnyWeb"/>
        <w:spacing w:before="0" w:beforeAutospacing="0" w:after="0" w:afterAutospacing="0" w:line="312" w:lineRule="auto"/>
        <w:ind w:left="360"/>
        <w:jc w:val="both"/>
        <w:rPr>
          <w:sz w:val="22"/>
          <w:szCs w:val="22"/>
        </w:rPr>
      </w:pPr>
      <w:r w:rsidRPr="00462E92">
        <w:rPr>
          <w:b/>
          <w:sz w:val="22"/>
          <w:szCs w:val="22"/>
        </w:rPr>
        <w:t xml:space="preserve">Odpowiedź:  </w:t>
      </w:r>
      <w:r w:rsidR="00462E92" w:rsidRPr="00462E92">
        <w:rPr>
          <w:color w:val="111111"/>
          <w:kern w:val="36"/>
        </w:rPr>
        <w:t> </w:t>
      </w:r>
      <w:r w:rsidR="00B44DB5" w:rsidRPr="00B44DB5">
        <w:rPr>
          <w:b/>
          <w:color w:val="111111"/>
          <w:kern w:val="36"/>
          <w:sz w:val="20"/>
        </w:rPr>
        <w:t xml:space="preserve">Chodzi o ręcznik </w:t>
      </w:r>
      <w:r w:rsidR="00462E92" w:rsidRPr="00B44DB5">
        <w:rPr>
          <w:b/>
          <w:color w:val="111111"/>
          <w:kern w:val="36"/>
          <w:sz w:val="20"/>
        </w:rPr>
        <w:t xml:space="preserve">Tork </w:t>
      </w:r>
      <w:proofErr w:type="spellStart"/>
      <w:r w:rsidR="00462E92" w:rsidRPr="00B44DB5">
        <w:rPr>
          <w:b/>
          <w:color w:val="111111"/>
          <w:kern w:val="36"/>
          <w:sz w:val="20"/>
        </w:rPr>
        <w:t>Xpress</w:t>
      </w:r>
      <w:proofErr w:type="spellEnd"/>
      <w:r w:rsidR="00462E92" w:rsidRPr="00B44DB5">
        <w:rPr>
          <w:b/>
          <w:color w:val="111111"/>
          <w:kern w:val="36"/>
          <w:sz w:val="20"/>
        </w:rPr>
        <w:t xml:space="preserve">® H2 miękkie ręczniki papierowe w składce </w:t>
      </w:r>
      <w:proofErr w:type="spellStart"/>
      <w:r w:rsidR="00462E92" w:rsidRPr="00B44DB5">
        <w:rPr>
          <w:b/>
          <w:color w:val="111111"/>
          <w:kern w:val="36"/>
          <w:sz w:val="20"/>
        </w:rPr>
        <w:t>Multifold</w:t>
      </w:r>
      <w:proofErr w:type="spellEnd"/>
    </w:p>
    <w:p w:rsidR="001C6146" w:rsidRPr="004C7C57" w:rsidRDefault="001C6146" w:rsidP="001C614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Czy Zamawiający potwierdza, że nie dopuszcza prania </w:t>
      </w:r>
      <w:proofErr w:type="spellStart"/>
      <w:r w:rsidRPr="004C7C57">
        <w:rPr>
          <w:sz w:val="22"/>
          <w:szCs w:val="22"/>
        </w:rPr>
        <w:t>mopów</w:t>
      </w:r>
      <w:proofErr w:type="spellEnd"/>
      <w:r w:rsidRPr="004C7C57">
        <w:rPr>
          <w:sz w:val="22"/>
          <w:szCs w:val="22"/>
        </w:rPr>
        <w:t xml:space="preserve"> na terenie szpitala (paragraf 12 umowy)?</w:t>
      </w:r>
    </w:p>
    <w:p w:rsidR="001C6146" w:rsidRPr="004C7C57" w:rsidRDefault="001C6146" w:rsidP="001C614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Tak, Zamawiający potwierdza powyższe. </w:t>
      </w:r>
    </w:p>
    <w:p w:rsidR="0071467E" w:rsidRPr="004C7C57" w:rsidRDefault="0071467E" w:rsidP="0071467E">
      <w:pPr>
        <w:pStyle w:val="NormalnyWeb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sz w:val="22"/>
          <w:szCs w:val="22"/>
        </w:rPr>
      </w:pPr>
      <w:r w:rsidRPr="004C7C57">
        <w:rPr>
          <w:sz w:val="22"/>
          <w:szCs w:val="22"/>
        </w:rPr>
        <w:t xml:space="preserve">W zał. 4c podano 19 dozowników na </w:t>
      </w:r>
      <w:proofErr w:type="spellStart"/>
      <w:r w:rsidRPr="004C7C57">
        <w:rPr>
          <w:sz w:val="22"/>
          <w:szCs w:val="22"/>
        </w:rPr>
        <w:t>Anios</w:t>
      </w:r>
      <w:proofErr w:type="spellEnd"/>
      <w:r w:rsidRPr="004C7C57">
        <w:rPr>
          <w:sz w:val="22"/>
          <w:szCs w:val="22"/>
        </w:rPr>
        <w:t xml:space="preserve"> </w:t>
      </w:r>
      <w:proofErr w:type="spellStart"/>
      <w:r w:rsidRPr="004C7C57">
        <w:rPr>
          <w:sz w:val="22"/>
          <w:szCs w:val="22"/>
        </w:rPr>
        <w:t>Gel</w:t>
      </w:r>
      <w:proofErr w:type="spellEnd"/>
      <w:r w:rsidRPr="004C7C57">
        <w:rPr>
          <w:sz w:val="22"/>
          <w:szCs w:val="22"/>
        </w:rPr>
        <w:t xml:space="preserve"> – czy chodzi o dozowniki mieszczące wkłady w butelkach 300 ml, 500ml, 1l czy też worek 700ml?</w:t>
      </w:r>
    </w:p>
    <w:p w:rsidR="001C6146" w:rsidRPr="004C7C57" w:rsidRDefault="001C6146" w:rsidP="001C6146">
      <w:pPr>
        <w:pStyle w:val="NormalnyWeb"/>
        <w:spacing w:before="0" w:beforeAutospacing="0" w:after="0" w:afterAutospacing="0" w:line="312" w:lineRule="auto"/>
        <w:ind w:left="360"/>
        <w:jc w:val="both"/>
        <w:rPr>
          <w:b/>
          <w:sz w:val="22"/>
          <w:szCs w:val="22"/>
        </w:rPr>
      </w:pPr>
      <w:r w:rsidRPr="004C7C57">
        <w:rPr>
          <w:b/>
          <w:sz w:val="22"/>
          <w:szCs w:val="22"/>
        </w:rPr>
        <w:t xml:space="preserve">Odpowiedź: </w:t>
      </w:r>
      <w:r w:rsidR="007A46D3">
        <w:rPr>
          <w:b/>
          <w:sz w:val="22"/>
          <w:szCs w:val="22"/>
        </w:rPr>
        <w:t xml:space="preserve">Zgodnie ze zmienionym </w:t>
      </w:r>
      <w:proofErr w:type="spellStart"/>
      <w:r w:rsidR="007A46D3">
        <w:rPr>
          <w:b/>
          <w:sz w:val="22"/>
          <w:szCs w:val="22"/>
        </w:rPr>
        <w:t>zał</w:t>
      </w:r>
      <w:proofErr w:type="spellEnd"/>
      <w:r w:rsidR="007A46D3">
        <w:rPr>
          <w:b/>
          <w:sz w:val="22"/>
          <w:szCs w:val="22"/>
        </w:rPr>
        <w:t xml:space="preserve"> 4c. </w:t>
      </w:r>
      <w:bookmarkStart w:id="1" w:name="_GoBack"/>
      <w:bookmarkEnd w:id="1"/>
      <w:r w:rsidR="004611FF">
        <w:rPr>
          <w:b/>
          <w:sz w:val="22"/>
          <w:szCs w:val="22"/>
        </w:rPr>
        <w:t xml:space="preserve"> </w:t>
      </w:r>
    </w:p>
    <w:p w:rsidR="0071467E" w:rsidRPr="004C7C57" w:rsidRDefault="0071467E" w:rsidP="0071467E">
      <w:pPr>
        <w:spacing w:after="160" w:line="25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F5" w:rsidRPr="004C7C57" w:rsidRDefault="00F936F5" w:rsidP="00BF3B43">
      <w:pPr>
        <w:ind w:left="360"/>
        <w:jc w:val="both"/>
        <w:rPr>
          <w:rFonts w:ascii="Times New Roman" w:hAnsi="Times New Roman" w:cs="Times New Roman"/>
          <w:b/>
          <w:szCs w:val="20"/>
        </w:rPr>
      </w:pPr>
    </w:p>
    <w:p w:rsidR="00F936F5" w:rsidRPr="004C7C57" w:rsidRDefault="00F936F5" w:rsidP="00BF3B43">
      <w:pPr>
        <w:ind w:left="360"/>
        <w:jc w:val="both"/>
        <w:rPr>
          <w:rFonts w:ascii="Times New Roman" w:hAnsi="Times New Roman" w:cs="Times New Roman"/>
          <w:b/>
          <w:szCs w:val="20"/>
        </w:rPr>
      </w:pPr>
    </w:p>
    <w:p w:rsidR="00F936F5" w:rsidRPr="004C7C57" w:rsidRDefault="00F936F5" w:rsidP="00BF3B43">
      <w:pPr>
        <w:ind w:left="360"/>
        <w:jc w:val="both"/>
        <w:rPr>
          <w:rFonts w:ascii="Times New Roman" w:hAnsi="Times New Roman" w:cs="Times New Roman"/>
          <w:b/>
          <w:szCs w:val="20"/>
        </w:rPr>
      </w:pPr>
    </w:p>
    <w:p w:rsidR="00BF39EC" w:rsidRPr="004C7C57" w:rsidRDefault="00BF39EC" w:rsidP="00BF3B43">
      <w:pPr>
        <w:ind w:left="360"/>
        <w:jc w:val="both"/>
        <w:rPr>
          <w:rFonts w:ascii="Times New Roman" w:hAnsi="Times New Roman" w:cs="Times New Roman"/>
          <w:b/>
          <w:szCs w:val="20"/>
        </w:rPr>
      </w:pPr>
    </w:p>
    <w:p w:rsidR="00BF39EC" w:rsidRPr="004C7C57" w:rsidRDefault="00BF39EC" w:rsidP="00BF3B43">
      <w:pPr>
        <w:ind w:left="360"/>
        <w:jc w:val="both"/>
        <w:rPr>
          <w:rFonts w:ascii="Times New Roman" w:hAnsi="Times New Roman" w:cs="Times New Roman"/>
          <w:b/>
          <w:szCs w:val="20"/>
        </w:rPr>
      </w:pPr>
    </w:p>
    <w:p w:rsidR="00497478" w:rsidRPr="004C7C57" w:rsidRDefault="007A46D3">
      <w:pPr>
        <w:rPr>
          <w:rFonts w:ascii="Times New Roman" w:hAnsi="Times New Roman" w:cs="Times New Roman"/>
          <w:szCs w:val="20"/>
        </w:rPr>
      </w:pPr>
    </w:p>
    <w:sectPr w:rsidR="00497478" w:rsidRPr="004C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92E"/>
    <w:multiLevelType w:val="hybridMultilevel"/>
    <w:tmpl w:val="4780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5E9"/>
    <w:multiLevelType w:val="hybridMultilevel"/>
    <w:tmpl w:val="F6E44D4A"/>
    <w:lvl w:ilvl="0" w:tplc="91A6F8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E40A6"/>
    <w:multiLevelType w:val="hybridMultilevel"/>
    <w:tmpl w:val="BEE02132"/>
    <w:lvl w:ilvl="0" w:tplc="91A6F8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C11F0"/>
    <w:multiLevelType w:val="hybridMultilevel"/>
    <w:tmpl w:val="A5FA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144"/>
    <w:multiLevelType w:val="hybridMultilevel"/>
    <w:tmpl w:val="3F120456"/>
    <w:lvl w:ilvl="0" w:tplc="91A6F8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9785F"/>
    <w:multiLevelType w:val="hybridMultilevel"/>
    <w:tmpl w:val="60DADF1C"/>
    <w:lvl w:ilvl="0" w:tplc="A620BB6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43"/>
    <w:rsid w:val="00040775"/>
    <w:rsid w:val="000718CD"/>
    <w:rsid w:val="0012546C"/>
    <w:rsid w:val="00166784"/>
    <w:rsid w:val="00180835"/>
    <w:rsid w:val="001C6146"/>
    <w:rsid w:val="00233EA6"/>
    <w:rsid w:val="002F252C"/>
    <w:rsid w:val="00301587"/>
    <w:rsid w:val="0031630E"/>
    <w:rsid w:val="00352078"/>
    <w:rsid w:val="0037537E"/>
    <w:rsid w:val="00431AFB"/>
    <w:rsid w:val="00443A6A"/>
    <w:rsid w:val="004611FF"/>
    <w:rsid w:val="00462E92"/>
    <w:rsid w:val="004C7C57"/>
    <w:rsid w:val="005E593C"/>
    <w:rsid w:val="0071467E"/>
    <w:rsid w:val="007A46D3"/>
    <w:rsid w:val="00863AB7"/>
    <w:rsid w:val="00896CEA"/>
    <w:rsid w:val="008E4C60"/>
    <w:rsid w:val="00903F12"/>
    <w:rsid w:val="00927B9E"/>
    <w:rsid w:val="00940956"/>
    <w:rsid w:val="0096346A"/>
    <w:rsid w:val="00AB69B0"/>
    <w:rsid w:val="00B17163"/>
    <w:rsid w:val="00B44DB5"/>
    <w:rsid w:val="00B63C19"/>
    <w:rsid w:val="00B96C8C"/>
    <w:rsid w:val="00BB5E4A"/>
    <w:rsid w:val="00BE2741"/>
    <w:rsid w:val="00BF39EC"/>
    <w:rsid w:val="00BF3B43"/>
    <w:rsid w:val="00C26EFE"/>
    <w:rsid w:val="00C64361"/>
    <w:rsid w:val="00D25F8F"/>
    <w:rsid w:val="00D45B26"/>
    <w:rsid w:val="00E14928"/>
    <w:rsid w:val="00E25366"/>
    <w:rsid w:val="00F87F15"/>
    <w:rsid w:val="00F936F5"/>
    <w:rsid w:val="00FB6EF5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DBEE"/>
  <w15:chartTrackingRefBased/>
  <w15:docId w15:val="{DC295929-4BC8-4C74-86F9-8308FEB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B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F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2721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Kądziorski</dc:creator>
  <cp:keywords/>
  <dc:description/>
  <cp:lastModifiedBy>Tomasz Kądziorski</cp:lastModifiedBy>
  <cp:revision>17</cp:revision>
  <dcterms:created xsi:type="dcterms:W3CDTF">2019-04-28T20:11:00Z</dcterms:created>
  <dcterms:modified xsi:type="dcterms:W3CDTF">2019-04-29T16:30:00Z</dcterms:modified>
</cp:coreProperties>
</file>